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3EFDB" w14:textId="77777777" w:rsidR="003B5D11" w:rsidRPr="000339C9" w:rsidRDefault="003B5D11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r w:rsidRPr="000339C9">
        <w:rPr>
          <w:rFonts w:hAnsi="Calibri" w:cs="Calibri"/>
          <w:color w:val="000000"/>
          <w:sz w:val="24"/>
        </w:rPr>
        <w:t>Akceptuję</w:t>
      </w:r>
    </w:p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>Program „Opieka wytchnieniowa”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37160C4C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2B25136C" w:rsidR="00AB1954" w:rsidRDefault="00055E7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4370A73E" w:rsidR="00AB1954" w:rsidRDefault="00055E7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5BCDE43E" w:rsidR="00AB1954" w:rsidRDefault="00055E7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78C5E7B" w:rsidR="00AB1954" w:rsidRDefault="00055E7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3321ADD4" w:rsidR="00AB1954" w:rsidRDefault="00055E7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369FB1B1" w:rsidR="00AB1954" w:rsidRDefault="00055E7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1EA3C6A1" w:rsidR="00AB1954" w:rsidRDefault="00055E7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4AAFC58C" w:rsidR="00AB1954" w:rsidRDefault="00055E7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62716C5" w:rsidR="00AB1954" w:rsidRDefault="00055E7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 w:rsidR="00AB1954">
          <w:rPr>
            <w:noProof/>
            <w:webHidden/>
          </w:rPr>
          <w:fldChar w:fldCharType="end"/>
        </w:r>
      </w:hyperlink>
    </w:p>
    <w:p w14:paraId="09B60DCD" w14:textId="6CC99117" w:rsidR="00AB1954" w:rsidRDefault="00055E7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422AC14A" w:rsidR="00AB1954" w:rsidRDefault="00055E7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360204E7" w:rsidR="00AB1954" w:rsidRDefault="00055E7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75FA57B4" w:rsidR="00AB1954" w:rsidRDefault="00055E7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322A315E" w:rsidR="00AB1954" w:rsidRDefault="00055E7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50B55E14" w14:textId="7CA8701A" w:rsidR="008859E3" w:rsidRPr="000339C9" w:rsidRDefault="0062179E" w:rsidP="00FD7146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hAnsi="Calibri" w:cs="Calibri"/>
          <w:sz w:val="20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58E6FEF4" w14:textId="77777777" w:rsidR="00FD1E67" w:rsidRPr="000339C9" w:rsidRDefault="003B5D11" w:rsidP="00FD7146">
      <w:pPr>
        <w:pStyle w:val="Nagwek1"/>
        <w:spacing w:before="5880" w:line="360" w:lineRule="auto"/>
        <w:rPr>
          <w:rFonts w:ascii="Calibri" w:hAnsi="Calibri" w:cs="Calibri"/>
        </w:rPr>
      </w:pPr>
      <w:bookmarkStart w:id="0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0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Program „Opieka wytchnieniowa”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>„Opieka wytchnieniowa”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 xml:space="preserve">rogramu wskazują na konieczność kontynuacji działań zmierzających do zwiększenia dostępności tego rodzaju wsparcia dla osób niepełnosprawnych oraz ich opiekunów i rozwijania systemu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 xml:space="preserve">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Zapewnienie wsparcia w zakresie usług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 xml:space="preserve">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Opieka wytchnieniowa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1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1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2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wytchnienio</w:t>
      </w:r>
      <w:r w:rsidR="00A971C0" w:rsidRPr="000339C9">
        <w:rPr>
          <w:rFonts w:hAnsi="Calibri" w:cs="Calibri"/>
          <w:sz w:val="24"/>
          <w:szCs w:val="24"/>
        </w:rPr>
        <w:t xml:space="preserve">wa”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wytchnieniowa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 xml:space="preserve">zwiększył się zakres i zasięg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 xml:space="preserve">Należy podkreślić, że wsparcie w formie usługi opieki </w:t>
      </w:r>
      <w:proofErr w:type="spellStart"/>
      <w:r w:rsidR="003B5D11" w:rsidRPr="000339C9">
        <w:rPr>
          <w:rFonts w:hAnsi="Calibri" w:cs="Calibri"/>
          <w:sz w:val="24"/>
          <w:szCs w:val="24"/>
        </w:rPr>
        <w:t>wytchnieniowej</w:t>
      </w:r>
      <w:proofErr w:type="spellEnd"/>
      <w:r w:rsidR="003B5D11" w:rsidRPr="000339C9">
        <w:rPr>
          <w:rFonts w:hAnsi="Calibri" w:cs="Calibri"/>
          <w:sz w:val="24"/>
          <w:szCs w:val="24"/>
        </w:rPr>
        <w:t xml:space="preserve">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3" w:name="_Toc82001604"/>
      <w:bookmarkStart w:id="4" w:name="_Toc82001762"/>
      <w:bookmarkStart w:id="5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3"/>
      <w:bookmarkEnd w:id="4"/>
      <w:bookmarkEnd w:id="5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6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6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‒ poprzez możliwość uzyskania doraźnej, czasowej pomocy w formie usługi opieki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 xml:space="preserve">wsparcie finansowe gmin/powiatów w zakresie realizacji usług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="00825068" w:rsidRPr="000339C9">
        <w:rPr>
          <w:rFonts w:eastAsia="Times New Roman" w:hAnsi="Calibri" w:cs="Calibri"/>
          <w:sz w:val="24"/>
        </w:rPr>
        <w:t>;</w:t>
      </w:r>
    </w:p>
    <w:p w14:paraId="66D7DBA5" w14:textId="1A78DD78" w:rsidR="00052732" w:rsidRPr="000339C9" w:rsidRDefault="00825068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7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, zwanych dalej „uczestnikami Programu”.</w:t>
      </w:r>
    </w:p>
    <w:p w14:paraId="3863AB44" w14:textId="3E37DFDB" w:rsidR="003359A4" w:rsidRPr="00B2510D" w:rsidRDefault="00113D45" w:rsidP="003359A4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</w:t>
      </w:r>
      <w:proofErr w:type="spellStart"/>
      <w:r w:rsidRPr="003359A4">
        <w:rPr>
          <w:rFonts w:asciiTheme="minorHAnsi" w:hAnsiTheme="minorHAnsi" w:cstheme="minorHAnsi"/>
          <w:sz w:val="24"/>
          <w:szCs w:val="24"/>
        </w:rPr>
        <w:t>wytchnieniowej</w:t>
      </w:r>
      <w:proofErr w:type="spellEnd"/>
      <w:r w:rsidRPr="003359A4">
        <w:rPr>
          <w:rFonts w:asciiTheme="minorHAnsi" w:hAnsiTheme="minorHAnsi" w:cstheme="minorHAnsi"/>
          <w:sz w:val="24"/>
          <w:szCs w:val="24"/>
        </w:rPr>
        <w:t xml:space="preserve">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8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 xml:space="preserve">otrzymuje wsparcie finansowe w zakresie 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niepełnosprawności łącznie ze wskazaniami w pkt 7 i 8 w orzeczeniu o niepełnosprawności: konieczności stałej lub długotrwałej opieki lub pomocy innej </w:t>
      </w:r>
      <w:r w:rsidR="00B34C5C" w:rsidRPr="000339C9">
        <w:rPr>
          <w:rFonts w:hAnsi="Calibri" w:cs="Calibri"/>
          <w:sz w:val="24"/>
          <w:szCs w:val="24"/>
        </w:rPr>
        <w:lastRenderedPageBreak/>
        <w:t xml:space="preserve">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 xml:space="preserve">Kartę będą mieć zapewniony dostęp do usługi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godzinach realizacji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 xml:space="preserve">, z </w:t>
      </w:r>
      <w:proofErr w:type="spellStart"/>
      <w:r w:rsidR="007A700D" w:rsidRPr="000339C9">
        <w:rPr>
          <w:rFonts w:eastAsia="Times New Roman" w:hAnsi="Calibri" w:cs="Calibri"/>
          <w:sz w:val="24"/>
          <w:szCs w:val="24"/>
        </w:rPr>
        <w:t>późn</w:t>
      </w:r>
      <w:proofErr w:type="spellEnd"/>
      <w:r w:rsidR="007A700D" w:rsidRPr="000339C9">
        <w:rPr>
          <w:rFonts w:eastAsia="Times New Roman" w:hAnsi="Calibri" w:cs="Calibri"/>
          <w:sz w:val="24"/>
          <w:szCs w:val="24"/>
        </w:rPr>
        <w:t>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Usługi opieki </w:t>
      </w:r>
      <w:proofErr w:type="spellStart"/>
      <w:r w:rsidRPr="000339C9">
        <w:rPr>
          <w:rFonts w:hAnsi="Calibri" w:cs="Calibri"/>
          <w:bCs/>
          <w:sz w:val="24"/>
          <w:szCs w:val="24"/>
          <w:lang w:eastAsia="en-US"/>
        </w:rPr>
        <w:t>wytchnieniowej</w:t>
      </w:r>
      <w:proofErr w:type="spellEnd"/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</w:t>
      </w:r>
      <w:proofErr w:type="spellStart"/>
      <w:r w:rsidRPr="000339C9">
        <w:rPr>
          <w:rFonts w:hAnsi="Calibri" w:cs="Calibri"/>
          <w:bCs/>
          <w:sz w:val="24"/>
          <w:szCs w:val="24"/>
          <w:lang w:eastAsia="en-US"/>
        </w:rPr>
        <w:t>wytchnieniowej</w:t>
      </w:r>
      <w:proofErr w:type="spellEnd"/>
      <w:r w:rsidRPr="000339C9">
        <w:rPr>
          <w:rFonts w:hAnsi="Calibri" w:cs="Calibri"/>
          <w:bCs/>
          <w:sz w:val="24"/>
          <w:szCs w:val="24"/>
          <w:lang w:eastAsia="en-US"/>
        </w:rPr>
        <w:t xml:space="preserve">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wytchnieniowa”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przypadku 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Limit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lastRenderedPageBreak/>
        <w:t xml:space="preserve">240 godzin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14 dni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Usługi opieki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 xml:space="preserve">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 xml:space="preserve">przyznano pomoc w postaci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Usługi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Koszty związane z realizacją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lastRenderedPageBreak/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hAnsi="Calibri" w:cs="Calibri"/>
          <w:sz w:val="24"/>
          <w:szCs w:val="24"/>
        </w:rPr>
        <w:t xml:space="preserve">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>Opieka wytchnieniowa</w:t>
      </w:r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Kolejne zgłoszenia potrzeb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wytchnieniowa</w:t>
      </w:r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</w:t>
      </w:r>
      <w:proofErr w:type="spellStart"/>
      <w:r w:rsidR="002C2410"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 xml:space="preserve">oświadczenie o wcześniejszym korzystaniu z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1) osoby, która będzie świadczyć usługę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</w:t>
      </w:r>
      <w:r w:rsidR="00F00632" w:rsidRPr="000339C9">
        <w:rPr>
          <w:rFonts w:hAnsi="Calibri" w:cs="Calibri"/>
          <w:sz w:val="24"/>
          <w:szCs w:val="24"/>
        </w:rPr>
        <w:lastRenderedPageBreak/>
        <w:t>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 xml:space="preserve">może wyrazić zgodę na zwiększenie liczby godzin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dokonuje rozliczenia usług opieki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hAnsi="Calibri" w:cs="Calibri"/>
          <w:sz w:val="24"/>
          <w:szCs w:val="24"/>
        </w:rPr>
        <w:t xml:space="preserve">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</w:t>
      </w:r>
      <w:proofErr w:type="spellStart"/>
      <w:r w:rsidR="006B69B7" w:rsidRPr="000339C9">
        <w:rPr>
          <w:rFonts w:hAnsi="Calibri" w:cs="Calibri"/>
          <w:sz w:val="24"/>
          <w:szCs w:val="24"/>
        </w:rPr>
        <w:t>wytchnieniowej</w:t>
      </w:r>
      <w:proofErr w:type="spellEnd"/>
      <w:r w:rsidR="006B69B7" w:rsidRPr="000339C9">
        <w:rPr>
          <w:rFonts w:hAnsi="Calibri" w:cs="Calibri"/>
          <w:sz w:val="24"/>
          <w:szCs w:val="24"/>
        </w:rPr>
        <w:t xml:space="preserve">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wytchnieniowa</w:t>
      </w:r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="00416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16793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</w:t>
      </w:r>
      <w:proofErr w:type="spellStart"/>
      <w:r w:rsidR="00461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61793" w:rsidRPr="000339C9">
        <w:rPr>
          <w:rFonts w:hAnsi="Calibri" w:cs="Calibri"/>
          <w:sz w:val="24"/>
          <w:szCs w:val="24"/>
        </w:rPr>
        <w:t xml:space="preserve">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</w:t>
      </w:r>
      <w:proofErr w:type="spellStart"/>
      <w:r w:rsidR="00461793" w:rsidRPr="00A5705D">
        <w:rPr>
          <w:rFonts w:hAnsi="Calibri" w:cs="Calibri"/>
          <w:sz w:val="24"/>
          <w:szCs w:val="24"/>
        </w:rPr>
        <w:t>wytchnieniowej</w:t>
      </w:r>
      <w:proofErr w:type="spellEnd"/>
      <w:r w:rsidR="00461793" w:rsidRPr="00A5705D">
        <w:rPr>
          <w:rFonts w:hAnsi="Calibri" w:cs="Calibri"/>
          <w:sz w:val="24"/>
          <w:szCs w:val="24"/>
        </w:rPr>
        <w:t xml:space="preserve">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 xml:space="preserve">, z </w:t>
      </w:r>
      <w:proofErr w:type="spellStart"/>
      <w:r w:rsidR="00500356" w:rsidRPr="00A5705D">
        <w:rPr>
          <w:rFonts w:hAnsi="Calibri" w:cs="Calibri"/>
          <w:sz w:val="24"/>
          <w:szCs w:val="24"/>
        </w:rPr>
        <w:t>późn</w:t>
      </w:r>
      <w:proofErr w:type="spellEnd"/>
      <w:r w:rsidR="00500356" w:rsidRPr="00A5705D">
        <w:rPr>
          <w:rFonts w:hAnsi="Calibri" w:cs="Calibri"/>
          <w:sz w:val="24"/>
          <w:szCs w:val="24"/>
        </w:rPr>
        <w:t>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</w:t>
      </w:r>
      <w:proofErr w:type="spellStart"/>
      <w:r w:rsidR="00900FB6" w:rsidRPr="00A5705D">
        <w:rPr>
          <w:rFonts w:hAnsi="Calibri" w:cs="Calibri"/>
          <w:sz w:val="24"/>
          <w:szCs w:val="24"/>
        </w:rPr>
        <w:t>wytchnieniowej</w:t>
      </w:r>
      <w:proofErr w:type="spellEnd"/>
      <w:r w:rsidR="00900FB6" w:rsidRPr="00A5705D">
        <w:rPr>
          <w:rFonts w:hAnsi="Calibri" w:cs="Calibri"/>
          <w:sz w:val="24"/>
          <w:szCs w:val="24"/>
        </w:rPr>
        <w:t xml:space="preserve">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0405A706" w14:textId="4B616B14" w:rsidR="00B240C2" w:rsidRPr="00B2510D" w:rsidRDefault="00B240C2" w:rsidP="00E22361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 xml:space="preserve">kupuje usługi opieki </w:t>
      </w:r>
      <w:proofErr w:type="spellStart"/>
      <w:r w:rsidRPr="00F52805">
        <w:rPr>
          <w:rFonts w:hAnsi="Calibri" w:cs="Calibri"/>
          <w:sz w:val="24"/>
          <w:szCs w:val="24"/>
        </w:rPr>
        <w:t>wytchnieniowej</w:t>
      </w:r>
      <w:proofErr w:type="spellEnd"/>
      <w:r w:rsidRPr="00F52805">
        <w:rPr>
          <w:rFonts w:hAnsi="Calibri" w:cs="Calibri"/>
          <w:sz w:val="24"/>
          <w:szCs w:val="24"/>
        </w:rPr>
        <w:t xml:space="preserve"> od podmiotów sektora prywatnego, z zastrzeżeniem klauzul społecznych.</w:t>
      </w: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9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</w:t>
      </w:r>
      <w:proofErr w:type="spellStart"/>
      <w:r w:rsidR="003B5D11" w:rsidRPr="000339C9">
        <w:rPr>
          <w:rFonts w:hAnsi="Calibri" w:cs="Calibri"/>
          <w:sz w:val="24"/>
        </w:rPr>
        <w:t>wytchnieniowej</w:t>
      </w:r>
      <w:proofErr w:type="spellEnd"/>
      <w:r w:rsidR="003B5D11" w:rsidRPr="000339C9">
        <w:rPr>
          <w:rFonts w:hAnsi="Calibri" w:cs="Calibri"/>
          <w:sz w:val="24"/>
        </w:rPr>
        <w:t xml:space="preserve">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 xml:space="preserve">usługa opieki </w:t>
      </w:r>
      <w:proofErr w:type="spellStart"/>
      <w:r w:rsidR="00EE4E40" w:rsidRPr="000339C9">
        <w:rPr>
          <w:rFonts w:hAnsi="Calibri" w:cs="Calibri"/>
          <w:sz w:val="24"/>
        </w:rPr>
        <w:t>wytchnieniowej</w:t>
      </w:r>
      <w:proofErr w:type="spellEnd"/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>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 xml:space="preserve">305, z </w:t>
      </w:r>
      <w:proofErr w:type="spellStart"/>
      <w:r w:rsidR="00CD24BE" w:rsidRPr="000339C9">
        <w:rPr>
          <w:rFonts w:eastAsia="Arial Unicode MS" w:hAnsi="Calibri" w:cs="Calibri"/>
          <w:sz w:val="24"/>
          <w:szCs w:val="24"/>
        </w:rPr>
        <w:t>późn</w:t>
      </w:r>
      <w:proofErr w:type="spellEnd"/>
      <w:r w:rsidR="00CD24BE" w:rsidRPr="000339C9">
        <w:rPr>
          <w:rFonts w:eastAsia="Arial Unicode MS" w:hAnsi="Calibri" w:cs="Calibri"/>
          <w:sz w:val="24"/>
          <w:szCs w:val="24"/>
        </w:rPr>
        <w:t>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7005E6">
        <w:rPr>
          <w:rFonts w:eastAsia="Times New Roman" w:hAnsi="Calibri" w:cs="Calibri"/>
          <w:sz w:val="24"/>
        </w:rPr>
        <w:t>późn</w:t>
      </w:r>
      <w:proofErr w:type="spellEnd"/>
      <w:r w:rsidR="007005E6">
        <w:rPr>
          <w:rFonts w:eastAsia="Times New Roman" w:hAnsi="Calibri" w:cs="Calibri"/>
          <w:sz w:val="24"/>
        </w:rPr>
        <w:t xml:space="preserve">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6E0B17" w:rsidRPr="007005E6">
        <w:rPr>
          <w:rFonts w:eastAsia="Times New Roman" w:hAnsi="Calibri" w:cs="Calibri"/>
          <w:sz w:val="24"/>
        </w:rPr>
        <w:t>późn</w:t>
      </w:r>
      <w:proofErr w:type="spellEnd"/>
      <w:r w:rsidR="006E0B17" w:rsidRPr="007005E6">
        <w:rPr>
          <w:rFonts w:eastAsia="Times New Roman" w:hAnsi="Calibri" w:cs="Calibri"/>
          <w:sz w:val="24"/>
        </w:rPr>
        <w:t>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0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38318A2A" w14:textId="78CCBB89" w:rsidR="00AB1954" w:rsidRPr="00B2510D" w:rsidRDefault="003B5D11" w:rsidP="00AB1954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1"/>
      <w:r w:rsidRPr="000339C9">
        <w:rPr>
          <w:rFonts w:ascii="Calibri" w:hAnsi="Calibri" w:cs="Calibri"/>
          <w:sz w:val="28"/>
          <w:szCs w:val="28"/>
        </w:rPr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1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>gminy/powiatu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</w:t>
      </w:r>
      <w:r w:rsidR="003B5C7F" w:rsidRPr="000339C9">
        <w:rPr>
          <w:rFonts w:hAnsi="Calibri" w:cs="Calibri"/>
          <w:sz w:val="24"/>
        </w:rPr>
        <w:lastRenderedPageBreak/>
        <w:t>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 xml:space="preserve">w zależności od planowanej formy realizacji usług opieki </w:t>
      </w:r>
      <w:proofErr w:type="spellStart"/>
      <w:r w:rsidR="002760D7" w:rsidRPr="000339C9">
        <w:rPr>
          <w:rFonts w:hAnsi="Calibri" w:cs="Calibri"/>
          <w:sz w:val="24"/>
        </w:rPr>
        <w:t>wytchnieniowej</w:t>
      </w:r>
      <w:proofErr w:type="spellEnd"/>
      <w:r w:rsidR="002760D7" w:rsidRPr="000339C9">
        <w:rPr>
          <w:rFonts w:hAnsi="Calibri" w:cs="Calibri"/>
          <w:sz w:val="24"/>
        </w:rPr>
        <w:t>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 xml:space="preserve">jest składany wyłącznie w postaci elektronicznej i należy przesłać go za  pośrednictwem platformy </w:t>
      </w:r>
      <w:proofErr w:type="spellStart"/>
      <w:r w:rsidR="00760F81" w:rsidRPr="000339C9">
        <w:rPr>
          <w:rFonts w:hAnsi="Calibri" w:cs="Calibri"/>
          <w:color w:val="000000"/>
          <w:sz w:val="24"/>
          <w:szCs w:val="24"/>
        </w:rPr>
        <w:t>ePUAP</w:t>
      </w:r>
      <w:proofErr w:type="spellEnd"/>
      <w:r w:rsidR="00760F81" w:rsidRPr="000339C9">
        <w:rPr>
          <w:rFonts w:hAnsi="Calibri" w:cs="Calibri"/>
          <w:color w:val="000000"/>
          <w:sz w:val="24"/>
          <w:szCs w:val="24"/>
        </w:rPr>
        <w:t>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>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</w:t>
      </w:r>
      <w:r w:rsidRPr="000339C9">
        <w:rPr>
          <w:rFonts w:hAnsi="Calibri" w:cs="Calibri"/>
          <w:sz w:val="24"/>
        </w:rPr>
        <w:lastRenderedPageBreak/>
        <w:t xml:space="preserve">aktualizacji wniosku </w:t>
      </w:r>
      <w:r w:rsidR="0067030D" w:rsidRPr="000339C9">
        <w:rPr>
          <w:rFonts w:hAnsi="Calibri" w:cs="Calibri"/>
          <w:sz w:val="24"/>
        </w:rPr>
        <w:t>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5E8640BA" w14:textId="1FA56B5B" w:rsidR="0072743E" w:rsidRPr="00B2510D" w:rsidRDefault="003B5D11" w:rsidP="00B2510D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2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2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 xml:space="preserve">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3643CB" w:rsidRPr="000339C9">
        <w:rPr>
          <w:rFonts w:ascii="Calibri" w:hAnsi="Calibri" w:cs="Calibri"/>
          <w:szCs w:val="24"/>
        </w:rPr>
        <w:t>późn</w:t>
      </w:r>
      <w:proofErr w:type="spellEnd"/>
      <w:r w:rsidR="003643CB" w:rsidRPr="000339C9">
        <w:rPr>
          <w:rFonts w:ascii="Calibri" w:hAnsi="Calibri" w:cs="Calibri"/>
          <w:szCs w:val="24"/>
        </w:rPr>
        <w:t>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lastRenderedPageBreak/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0C84DEF1" w14:textId="77777777" w:rsidR="00FD7146" w:rsidRPr="00FD7146" w:rsidRDefault="00CC56D3" w:rsidP="00FD7146">
      <w:pPr>
        <w:pStyle w:val="Akapitzlist"/>
        <w:numPr>
          <w:ilvl w:val="0"/>
          <w:numId w:val="21"/>
        </w:numPr>
        <w:spacing w:after="1440" w:line="360" w:lineRule="auto"/>
        <w:ind w:left="357" w:hanging="357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  <w:bookmarkStart w:id="13" w:name="_Toc84493423"/>
    </w:p>
    <w:p w14:paraId="1F157994" w14:textId="60698470" w:rsidR="003B5D11" w:rsidRPr="000339C9" w:rsidRDefault="00FD7146" w:rsidP="00FD7146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8"/>
          <w:szCs w:val="28"/>
        </w:rPr>
        <w:t xml:space="preserve"> </w:t>
      </w:r>
      <w:r w:rsidR="004A0AAC" w:rsidRPr="000339C9">
        <w:rPr>
          <w:rFonts w:hAnsi="Calibri" w:cs="Calibri"/>
          <w:sz w:val="28"/>
          <w:szCs w:val="28"/>
        </w:rPr>
        <w:t xml:space="preserve">X. </w:t>
      </w:r>
      <w:r w:rsidR="003B5D11" w:rsidRPr="000339C9">
        <w:rPr>
          <w:rFonts w:hAnsi="Calibri" w:cs="Calibri"/>
          <w:sz w:val="28"/>
          <w:szCs w:val="28"/>
        </w:rPr>
        <w:t>Tryb przystąpienia do Programu</w:t>
      </w:r>
      <w:bookmarkEnd w:id="13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>Opieka wytchnieniowa"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szczególności przewidywaną liczbę uczestników Programu i koszt realizacji usługi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</w:p>
    <w:p w14:paraId="2AE5EEC3" w14:textId="3E2BEE5B" w:rsidR="00E134F4" w:rsidRPr="00B2510D" w:rsidRDefault="003B5D11" w:rsidP="00B2510D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4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4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>„Opieka wytchnieniowa”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koszt jednej godziny zegarowej wynagrodzenia z tytułu świadczenia usług opieki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 xml:space="preserve">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odzin usług opieki </w:t>
      </w:r>
      <w:proofErr w:type="spellStart"/>
      <w:r w:rsidR="005D6428" w:rsidRPr="000339C9">
        <w:rPr>
          <w:rFonts w:hAnsi="Calibri" w:cs="Calibri"/>
          <w:color w:val="000000" w:themeColor="text1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kalkulacji kosztów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340374B4" w14:textId="3663EE2E" w:rsidR="006E6C5E" w:rsidRPr="00B2510D" w:rsidRDefault="00F01A4F" w:rsidP="00B2510D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5"/>
      <w:r w:rsidRPr="000339C9">
        <w:rPr>
          <w:rFonts w:ascii="Calibri" w:hAnsi="Calibri" w:cs="Calibri"/>
          <w:sz w:val="28"/>
          <w:szCs w:val="28"/>
        </w:rPr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5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wytchnieniowa”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karty rozliczenia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="00006048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>karty oceny wniosku gminy/powiatu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6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>Opieka wytchnieniowa”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6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klauzuli informacyjnej w ramach Programu „Opieka wytchnieniowa”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6450CCA" w14:textId="0EC30D07" w:rsidR="00AE5C7C" w:rsidRPr="00B2510D" w:rsidRDefault="003B5D11" w:rsidP="00B2510D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22085769" w14:textId="77777777" w:rsidR="003B5D11" w:rsidRPr="000339C9" w:rsidRDefault="003B5D11" w:rsidP="00B2510D">
      <w:pPr>
        <w:keepNext/>
        <w:snapToGrid w:val="0"/>
        <w:spacing w:before="240"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>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ADC1CD5" w14:textId="6F770C42" w:rsidR="00925359" w:rsidRPr="00B2510D" w:rsidRDefault="003B5D11" w:rsidP="00B2510D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594AE9CC" w14:textId="77777777" w:rsidR="003B5D11" w:rsidRPr="000339C9" w:rsidRDefault="003B5D11" w:rsidP="00B2510D">
      <w:pPr>
        <w:tabs>
          <w:tab w:val="left" w:pos="709"/>
        </w:tabs>
        <w:autoSpaceDE w:val="0"/>
        <w:autoSpaceDN w:val="0"/>
        <w:snapToGrid w:val="0"/>
        <w:spacing w:before="240"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</w:t>
      </w:r>
      <w:r w:rsidRPr="000339C9">
        <w:rPr>
          <w:rFonts w:eastAsia="Times New Roman" w:hAnsi="Calibri" w:cs="Calibri"/>
          <w:sz w:val="24"/>
          <w:szCs w:val="24"/>
        </w:rPr>
        <w:lastRenderedPageBreak/>
        <w:t>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2514455C" w14:textId="240268C2" w:rsidR="00AB1954" w:rsidRPr="00B2510D" w:rsidRDefault="00A8165F" w:rsidP="00F90740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7" w:name="_Toc84493426"/>
      <w:r w:rsidRPr="000339C9">
        <w:rPr>
          <w:rFonts w:ascii="Calibri" w:hAnsi="Calibri" w:cs="Calibri"/>
          <w:sz w:val="28"/>
          <w:szCs w:val="28"/>
        </w:rPr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7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6773F8D9" w14:textId="52A2B8E2" w:rsidR="00AB1954" w:rsidRPr="00B2510D" w:rsidRDefault="003B5D11" w:rsidP="00AB1954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875E1B6" w14:textId="4F8CCBD1" w:rsidR="003B5D11" w:rsidRPr="00AB1954" w:rsidRDefault="003B5D11" w:rsidP="00B2510D">
      <w:pPr>
        <w:tabs>
          <w:tab w:val="left" w:pos="284"/>
        </w:tabs>
        <w:autoSpaceDE w:val="0"/>
        <w:autoSpaceDN w:val="0"/>
        <w:snapToGrid w:val="0"/>
        <w:spacing w:before="480"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>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</w:t>
      </w:r>
      <w:proofErr w:type="spellStart"/>
      <w:r w:rsidRPr="000339C9">
        <w:rPr>
          <w:rFonts w:hAnsi="Calibri" w:cs="Calibri"/>
          <w:sz w:val="20"/>
        </w:rPr>
        <w:t>wytchnieniowej</w:t>
      </w:r>
      <w:proofErr w:type="spellEnd"/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>oceny wniosku gminy/powiatu 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>Opieka wytchnieniowa</w:t>
      </w:r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2CD7B298" w14:textId="5E46359F" w:rsidR="00D218D1" w:rsidRPr="00B2510D" w:rsidRDefault="001C2CA3" w:rsidP="00B2510D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t xml:space="preserve">Wzór klauzuli informacyjnej w ramach Programu „Opieka </w:t>
      </w:r>
      <w:r w:rsidR="001263C9">
        <w:rPr>
          <w:rFonts w:hAnsi="Calibri" w:cs="Calibri"/>
          <w:color w:val="000000"/>
          <w:sz w:val="20"/>
        </w:rPr>
        <w:t>wytchnieniowa”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sectPr w:rsidR="00D218D1" w:rsidRPr="00B2510D">
      <w:footerReference w:type="default" r:id="rId8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8DA2" w14:textId="77777777" w:rsidR="00055E77" w:rsidRDefault="00055E77">
      <w:pPr>
        <w:spacing w:after="0" w:line="240" w:lineRule="auto"/>
      </w:pPr>
      <w:r>
        <w:separator/>
      </w:r>
    </w:p>
  </w:endnote>
  <w:endnote w:type="continuationSeparator" w:id="0">
    <w:p w14:paraId="7E958CC9" w14:textId="77777777" w:rsidR="00055E77" w:rsidRDefault="00055E77">
      <w:pPr>
        <w:spacing w:after="0" w:line="240" w:lineRule="auto"/>
      </w:pPr>
      <w:r>
        <w:continuationSeparator/>
      </w:r>
    </w:p>
  </w:endnote>
  <w:endnote w:type="continuationNotice" w:id="1">
    <w:p w14:paraId="1CC23241" w14:textId="77777777" w:rsidR="00055E77" w:rsidRDefault="00055E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B2510D">
      <w:rPr>
        <w:rFonts w:ascii="Times New Roman" w:hAnsi="Times New Roman"/>
        <w:noProof/>
        <w:color w:val="000000"/>
      </w:rPr>
      <w:t>22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7D8E8" w14:textId="77777777" w:rsidR="00055E77" w:rsidRDefault="00055E77">
      <w:pPr>
        <w:spacing w:after="0" w:line="240" w:lineRule="auto"/>
      </w:pPr>
      <w:r>
        <w:separator/>
      </w:r>
    </w:p>
  </w:footnote>
  <w:footnote w:type="continuationSeparator" w:id="0">
    <w:p w14:paraId="53694863" w14:textId="77777777" w:rsidR="00055E77" w:rsidRDefault="00055E77">
      <w:pPr>
        <w:spacing w:after="0" w:line="240" w:lineRule="auto"/>
      </w:pPr>
      <w:r>
        <w:continuationSeparator/>
      </w:r>
    </w:p>
  </w:footnote>
  <w:footnote w:type="continuationNotice" w:id="1">
    <w:p w14:paraId="034A45E1" w14:textId="77777777" w:rsidR="00055E77" w:rsidRDefault="00055E77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209358">
    <w:abstractNumId w:val="20"/>
  </w:num>
  <w:num w:numId="2" w16cid:durableId="191190895">
    <w:abstractNumId w:val="21"/>
  </w:num>
  <w:num w:numId="3" w16cid:durableId="1270969328">
    <w:abstractNumId w:val="22"/>
  </w:num>
  <w:num w:numId="4" w16cid:durableId="308020857">
    <w:abstractNumId w:val="23"/>
  </w:num>
  <w:num w:numId="5" w16cid:durableId="901329333">
    <w:abstractNumId w:val="24"/>
  </w:num>
  <w:num w:numId="6" w16cid:durableId="1026325154">
    <w:abstractNumId w:val="25"/>
  </w:num>
  <w:num w:numId="7" w16cid:durableId="1401904850">
    <w:abstractNumId w:val="26"/>
  </w:num>
  <w:num w:numId="8" w16cid:durableId="271012021">
    <w:abstractNumId w:val="27"/>
  </w:num>
  <w:num w:numId="9" w16cid:durableId="1332677355">
    <w:abstractNumId w:val="28"/>
  </w:num>
  <w:num w:numId="10" w16cid:durableId="299073388">
    <w:abstractNumId w:val="29"/>
  </w:num>
  <w:num w:numId="11" w16cid:durableId="591209068">
    <w:abstractNumId w:val="30"/>
  </w:num>
  <w:num w:numId="12" w16cid:durableId="1858077214">
    <w:abstractNumId w:val="1"/>
  </w:num>
  <w:num w:numId="13" w16cid:durableId="559095365">
    <w:abstractNumId w:val="10"/>
  </w:num>
  <w:num w:numId="14" w16cid:durableId="69696742">
    <w:abstractNumId w:val="4"/>
  </w:num>
  <w:num w:numId="15" w16cid:durableId="1214270783">
    <w:abstractNumId w:val="8"/>
  </w:num>
  <w:num w:numId="16" w16cid:durableId="1771779342">
    <w:abstractNumId w:val="19"/>
  </w:num>
  <w:num w:numId="17" w16cid:durableId="407584081">
    <w:abstractNumId w:val="9"/>
  </w:num>
  <w:num w:numId="18" w16cid:durableId="1527911675">
    <w:abstractNumId w:val="15"/>
  </w:num>
  <w:num w:numId="19" w16cid:durableId="1722559264">
    <w:abstractNumId w:val="31"/>
  </w:num>
  <w:num w:numId="20" w16cid:durableId="904946670">
    <w:abstractNumId w:val="37"/>
  </w:num>
  <w:num w:numId="21" w16cid:durableId="8726170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47351399">
    <w:abstractNumId w:val="5"/>
  </w:num>
  <w:num w:numId="23" w16cid:durableId="454256581">
    <w:abstractNumId w:val="3"/>
  </w:num>
  <w:num w:numId="24" w16cid:durableId="517427954">
    <w:abstractNumId w:val="14"/>
  </w:num>
  <w:num w:numId="25" w16cid:durableId="1361398655">
    <w:abstractNumId w:val="33"/>
  </w:num>
  <w:num w:numId="26" w16cid:durableId="726492788">
    <w:abstractNumId w:val="2"/>
  </w:num>
  <w:num w:numId="27" w16cid:durableId="1667971792">
    <w:abstractNumId w:val="18"/>
  </w:num>
  <w:num w:numId="28" w16cid:durableId="769081431">
    <w:abstractNumId w:val="16"/>
  </w:num>
  <w:num w:numId="29" w16cid:durableId="674042762">
    <w:abstractNumId w:val="12"/>
  </w:num>
  <w:num w:numId="30" w16cid:durableId="476341770">
    <w:abstractNumId w:val="13"/>
  </w:num>
  <w:num w:numId="31" w16cid:durableId="982349515">
    <w:abstractNumId w:val="35"/>
  </w:num>
  <w:num w:numId="32" w16cid:durableId="299844477">
    <w:abstractNumId w:val="17"/>
  </w:num>
  <w:num w:numId="33" w16cid:durableId="1520658126">
    <w:abstractNumId w:val="36"/>
  </w:num>
  <w:num w:numId="34" w16cid:durableId="1536691980">
    <w:abstractNumId w:val="7"/>
  </w:num>
  <w:num w:numId="35" w16cid:durableId="1751584275">
    <w:abstractNumId w:val="0"/>
  </w:num>
  <w:num w:numId="36" w16cid:durableId="899366026">
    <w:abstractNumId w:val="34"/>
  </w:num>
  <w:num w:numId="37" w16cid:durableId="1936939106">
    <w:abstractNumId w:val="32"/>
  </w:num>
  <w:num w:numId="38" w16cid:durableId="1739667181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5E77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48A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5ED7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51B6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434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7B8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10D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146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  <w15:docId w15:val="{828FBFBF-DD8E-43BF-BFC3-8A02305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7855-D277-47CA-91F7-14134F5F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6428</Words>
  <Characters>38574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44913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„Opieka wytchnieniowa” – edycja 2022</dc:title>
  <dc:subject/>
  <dc:creator>El?bieta Gimlewicz</dc:creator>
  <cp:keywords/>
  <dc:description/>
  <cp:lastModifiedBy>KDR-Ania</cp:lastModifiedBy>
  <cp:revision>2</cp:revision>
  <cp:lastPrinted>2021-09-03T13:06:00Z</cp:lastPrinted>
  <dcterms:created xsi:type="dcterms:W3CDTF">2022-04-11T11:09:00Z</dcterms:created>
  <dcterms:modified xsi:type="dcterms:W3CDTF">2022-04-11T11:09:00Z</dcterms:modified>
</cp:coreProperties>
</file>