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9145" w14:textId="77777777" w:rsidR="00D65777" w:rsidRDefault="00D65777" w:rsidP="00BE0175">
      <w:pPr>
        <w:pStyle w:val="Nagwek1"/>
      </w:pPr>
      <w:r>
        <w:t xml:space="preserve">UCHWAŁA NR XXXI–288-05 </w:t>
      </w:r>
      <w:r>
        <w:br/>
      </w:r>
      <w:r>
        <w:t xml:space="preserve">RADY MIEJSKIEJ W ANDRYCHOWIE </w:t>
      </w:r>
      <w:r>
        <w:br/>
      </w:r>
      <w:r w:rsidRPr="00BE0175">
        <w:rPr>
          <w:b w:val="0"/>
          <w:bCs/>
        </w:rPr>
        <w:t>z dnia 31.03.2005 r.</w:t>
      </w:r>
      <w:r>
        <w:t xml:space="preserve"> </w:t>
      </w:r>
      <w:r>
        <w:br/>
      </w:r>
      <w:r>
        <w:t xml:space="preserve">w sprawie: szczegółowe warunki przyznawania i odpłatności za usługi opiekuńcze i specjalistyczne usługi opiekuńcze realizowane przez Ośrodek Pomocy Społecznej w Andrychowie </w:t>
      </w:r>
    </w:p>
    <w:p w14:paraId="5DDDEC59" w14:textId="0F5ACB5E" w:rsidR="00D65777" w:rsidRDefault="00D65777" w:rsidP="00BE0175">
      <w:r>
        <w:t xml:space="preserve">Na podstawie art. 18 ust. 2 pkt 15 ustawy z dnia 8 marca 1990 r. o samorządzie gminnym (Dz. U. z 2001 r. Nr 142, poz. 1591 z </w:t>
      </w:r>
      <w:proofErr w:type="spellStart"/>
      <w:r>
        <w:t>poźn</w:t>
      </w:r>
      <w:proofErr w:type="spellEnd"/>
      <w:r>
        <w:t>. zm.) oraz art. 50 ust. 6 ustawy z</w:t>
      </w:r>
      <w:r w:rsidR="00624D8C">
        <w:t> </w:t>
      </w:r>
      <w:r>
        <w:t xml:space="preserve">dnia 12 marca 2004 r. o pomocy społecznej (Dz. U. Nr 64, poz. 593, z </w:t>
      </w:r>
      <w:proofErr w:type="spellStart"/>
      <w:r>
        <w:t>późn</w:t>
      </w:r>
      <w:proofErr w:type="spellEnd"/>
      <w:r>
        <w:t>. zm.), na wniosek Kierownika Ośrodka Pomocy Społecznej w Andrychowie Rada Miejska w</w:t>
      </w:r>
      <w:r w:rsidR="00624D8C">
        <w:t> </w:t>
      </w:r>
      <w:r>
        <w:t xml:space="preserve">Andrychowie </w:t>
      </w:r>
    </w:p>
    <w:p w14:paraId="7525A62C" w14:textId="77777777" w:rsidR="00D65777" w:rsidRDefault="00D65777" w:rsidP="00BE0175">
      <w:pPr>
        <w:pStyle w:val="Nagwek2"/>
      </w:pPr>
      <w:r>
        <w:t xml:space="preserve">uchwala, co następuje: </w:t>
      </w:r>
    </w:p>
    <w:p w14:paraId="7686F7B8" w14:textId="77777777" w:rsidR="00D65777" w:rsidRDefault="00D65777" w:rsidP="00BE0175">
      <w:pPr>
        <w:pStyle w:val="Nagwek3"/>
      </w:pPr>
      <w:r>
        <w:t xml:space="preserve">§ 1 </w:t>
      </w:r>
    </w:p>
    <w:p w14:paraId="7CFC4800" w14:textId="7E4D9121" w:rsidR="00D65777" w:rsidRDefault="00D65777" w:rsidP="00BE0175">
      <w:pPr>
        <w:pStyle w:val="Akapitzlist"/>
        <w:numPr>
          <w:ilvl w:val="0"/>
          <w:numId w:val="38"/>
        </w:numPr>
      </w:pPr>
      <w:r>
        <w:t xml:space="preserve">Usługi opiekuńcze i specjalistyczne usługi opiekuńcze zwane w dalszej części dokumentu „usługami” przysługują osobom samotnym, które z powodu wieku, choroby lub innych przyczyn wymagają pomocy innych osób, a są jej pozbawione. </w:t>
      </w:r>
    </w:p>
    <w:p w14:paraId="780744D7" w14:textId="727EA79B" w:rsidR="00D65777" w:rsidRDefault="00D65777" w:rsidP="00BE0175">
      <w:pPr>
        <w:pStyle w:val="Akapitzlist"/>
        <w:numPr>
          <w:ilvl w:val="0"/>
          <w:numId w:val="38"/>
        </w:numPr>
      </w:pPr>
      <w:r>
        <w:t xml:space="preserve">Usługi mogą być przyznane również osobie, która wymaga pomocy innych osób, a rodzina, także wspólnie niezamieszkujący małżonek, wstępni, zstępni nie mogą takiej pomocy zapewnić. </w:t>
      </w:r>
    </w:p>
    <w:p w14:paraId="19748313" w14:textId="77777777" w:rsidR="00D65777" w:rsidRDefault="00D65777" w:rsidP="00BE0175">
      <w:pPr>
        <w:pStyle w:val="Nagwek3"/>
      </w:pPr>
      <w:r>
        <w:t xml:space="preserve">§ 2 </w:t>
      </w:r>
    </w:p>
    <w:p w14:paraId="04A50825" w14:textId="4A361FF3" w:rsidR="00D65777" w:rsidRDefault="00D65777" w:rsidP="00BE0175">
      <w:r>
        <w:t xml:space="preserve">Usługi mogą być realizowane w miejscu zamieszkania podopiecznego lub w ośrodku wsparcia. </w:t>
      </w:r>
    </w:p>
    <w:p w14:paraId="7C9B7354" w14:textId="0B502028" w:rsidR="00D65777" w:rsidRDefault="00D65777" w:rsidP="00BE0175">
      <w:pPr>
        <w:pStyle w:val="Nagwek3"/>
      </w:pPr>
      <w:r>
        <w:t>§</w:t>
      </w:r>
      <w:r w:rsidR="009E01BF">
        <w:t xml:space="preserve"> </w:t>
      </w:r>
      <w:r>
        <w:t xml:space="preserve">3 </w:t>
      </w:r>
    </w:p>
    <w:p w14:paraId="306762F5" w14:textId="77777777" w:rsidR="00F73857" w:rsidRDefault="00D65777" w:rsidP="00F73857">
      <w:pPr>
        <w:pStyle w:val="Akapitzlist"/>
        <w:numPr>
          <w:ilvl w:val="0"/>
          <w:numId w:val="41"/>
        </w:numPr>
      </w:pPr>
      <w:r>
        <w:t xml:space="preserve">Usługi obejmują: </w:t>
      </w:r>
    </w:p>
    <w:p w14:paraId="472BF3A3" w14:textId="73376A73" w:rsidR="00F73857" w:rsidRDefault="00D65777" w:rsidP="00F73857">
      <w:pPr>
        <w:pStyle w:val="Akapitzlist"/>
        <w:numPr>
          <w:ilvl w:val="1"/>
          <w:numId w:val="41"/>
        </w:numPr>
      </w:pPr>
      <w:r>
        <w:t xml:space="preserve">pomoc w zaspakajaniu codziennych potrzeb życiowych, </w:t>
      </w:r>
    </w:p>
    <w:p w14:paraId="3CE0EC8D" w14:textId="6624955E" w:rsidR="00F73857" w:rsidRDefault="00D65777" w:rsidP="00F73857">
      <w:pPr>
        <w:pStyle w:val="Akapitzlist"/>
        <w:numPr>
          <w:ilvl w:val="1"/>
          <w:numId w:val="41"/>
        </w:numPr>
      </w:pPr>
      <w:r>
        <w:t xml:space="preserve">opiekę higieniczno-medyczną, </w:t>
      </w:r>
    </w:p>
    <w:p w14:paraId="79346D62" w14:textId="72AFEB78" w:rsidR="00D65777" w:rsidRDefault="00D65777" w:rsidP="00F73857">
      <w:pPr>
        <w:pStyle w:val="Akapitzlist"/>
        <w:numPr>
          <w:ilvl w:val="1"/>
          <w:numId w:val="41"/>
        </w:numPr>
      </w:pPr>
      <w:r>
        <w:t>zapewnienie</w:t>
      </w:r>
      <w:r w:rsidR="00F73857">
        <w:t xml:space="preserve"> -</w:t>
      </w:r>
      <w:r>
        <w:t xml:space="preserve"> w miarę możliwości </w:t>
      </w:r>
      <w:r w:rsidR="00F73857">
        <w:t xml:space="preserve">- </w:t>
      </w:r>
      <w:r>
        <w:t xml:space="preserve">kontaktów z otoczeniem. </w:t>
      </w:r>
    </w:p>
    <w:p w14:paraId="27A6426A" w14:textId="5010C643" w:rsidR="00D65777" w:rsidRDefault="00D65777" w:rsidP="00F73857">
      <w:pPr>
        <w:pStyle w:val="Akapitzlist"/>
        <w:numPr>
          <w:ilvl w:val="0"/>
          <w:numId w:val="41"/>
        </w:numPr>
      </w:pPr>
      <w:r>
        <w:t xml:space="preserve">W zakres specjalistycznych usług opiekuńczych świadczonych przez osoby ze specjalnym przygotowaniem zawodowym, wchodzi opieka dostosowana do szczególnych potrzeb wynikających z rodzaju schorzenia lub niepełnosprawności. </w:t>
      </w:r>
    </w:p>
    <w:p w14:paraId="3A1D03BC" w14:textId="77777777" w:rsidR="00D65777" w:rsidRDefault="00D65777" w:rsidP="00BE0175">
      <w:pPr>
        <w:pStyle w:val="Nagwek3"/>
      </w:pPr>
      <w:r>
        <w:lastRenderedPageBreak/>
        <w:t xml:space="preserve">§ 4 </w:t>
      </w:r>
    </w:p>
    <w:p w14:paraId="58E438FF" w14:textId="77777777" w:rsidR="00D65777" w:rsidRDefault="00D65777" w:rsidP="00BE0175">
      <w:r>
        <w:t xml:space="preserve">Zakres przyznanych usług uzależniony jest od stanu zdrowia oraz sytuacji rodzinnej osoby zainteresowanej </w:t>
      </w:r>
    </w:p>
    <w:p w14:paraId="256815E5" w14:textId="77777777" w:rsidR="00D65777" w:rsidRDefault="00D65777" w:rsidP="00BE0175">
      <w:pPr>
        <w:pStyle w:val="Nagwek3"/>
      </w:pPr>
      <w:r>
        <w:t xml:space="preserve">§ 5 </w:t>
      </w:r>
    </w:p>
    <w:p w14:paraId="591A6B20" w14:textId="77CBB025" w:rsidR="00D65777" w:rsidRDefault="00D65777" w:rsidP="00BE0175">
      <w:pPr>
        <w:pStyle w:val="Akapitzlist"/>
        <w:numPr>
          <w:ilvl w:val="0"/>
          <w:numId w:val="40"/>
        </w:numPr>
      </w:pPr>
      <w:r>
        <w:t>Odpłatność za usługi uwarunkowana jest od sytuacji życiowej osoby z nich korzystającej i kryterium dochodowego określonego w art. 8 ust. 1 ustawy o</w:t>
      </w:r>
      <w:r w:rsidR="00624D8C">
        <w:t> </w:t>
      </w:r>
      <w:r>
        <w:t xml:space="preserve">pomocy społecznej. </w:t>
      </w:r>
    </w:p>
    <w:p w14:paraId="5CA8650B" w14:textId="17B090D0" w:rsidR="00D65777" w:rsidRDefault="00D65777" w:rsidP="00BE0175">
      <w:pPr>
        <w:pStyle w:val="Akapitzlist"/>
        <w:numPr>
          <w:ilvl w:val="0"/>
          <w:numId w:val="40"/>
        </w:numPr>
      </w:pPr>
      <w:r>
        <w:t xml:space="preserve">Usługi mogą być świadczone nieodpłatnie lub częściowo odpłatnie. </w:t>
      </w:r>
    </w:p>
    <w:p w14:paraId="08DEBC32" w14:textId="3DA93C6F" w:rsidR="00D65777" w:rsidRDefault="00D65777" w:rsidP="00BE0175">
      <w:pPr>
        <w:pStyle w:val="Akapitzlist"/>
        <w:numPr>
          <w:ilvl w:val="0"/>
          <w:numId w:val="40"/>
        </w:numPr>
      </w:pPr>
      <w:r>
        <w:t xml:space="preserve">Koszt jednej godziny usługowej wynosi 12,50 zł i może ulegać corocznej zmianie, po okresie sprawozdawczym. </w:t>
      </w:r>
    </w:p>
    <w:p w14:paraId="1D1E265D" w14:textId="32E78698" w:rsidR="00D65777" w:rsidRDefault="00D65777" w:rsidP="00BE0175">
      <w:pPr>
        <w:pStyle w:val="Akapitzlist"/>
        <w:numPr>
          <w:ilvl w:val="0"/>
          <w:numId w:val="40"/>
        </w:numPr>
      </w:pPr>
      <w:r>
        <w:t>Najpóźniej do końca marca kolejnego roku sprawozdawczego, Kierownik Ośrodka Pomocy Społecznej przedstawi Burmistrzowi rzeczywisty koszt jednej godziny usługowej.</w:t>
      </w:r>
    </w:p>
    <w:p w14:paraId="07551449" w14:textId="77777777" w:rsidR="00BE0175" w:rsidRDefault="00D65777" w:rsidP="00BE0175">
      <w:pPr>
        <w:pStyle w:val="Nagwek3"/>
      </w:pPr>
      <w:r>
        <w:t xml:space="preserve">§ 6 </w:t>
      </w:r>
    </w:p>
    <w:p w14:paraId="425357A6" w14:textId="77777777" w:rsidR="009E01BF" w:rsidRDefault="00D65777" w:rsidP="00BE0175">
      <w:r>
        <w:t xml:space="preserve">W szczególnie uzasadnionych przypadkach, osoba korzystająca z usług może na swój wniosek lub wniosek pracownika socjalnego uzyskać usługi nieodpłatnie, albo za odpłatnością niższą niż wynikająca z tabeli stanowiącej załącznik nr 1 do niniejszej uchwały, zwłaszcza ze względu na: </w:t>
      </w:r>
    </w:p>
    <w:p w14:paraId="15F8F383" w14:textId="6BACFEC2" w:rsidR="009E01BF" w:rsidRDefault="00D65777" w:rsidP="009E01BF">
      <w:pPr>
        <w:pStyle w:val="Akapitzlist"/>
        <w:numPr>
          <w:ilvl w:val="0"/>
          <w:numId w:val="42"/>
        </w:numPr>
      </w:pPr>
      <w:r>
        <w:t xml:space="preserve">ponoszenie wysokich kosztów leczenia, </w:t>
      </w:r>
    </w:p>
    <w:p w14:paraId="23B6B12A" w14:textId="6FECFB65" w:rsidR="009E01BF" w:rsidRDefault="00D65777" w:rsidP="009E01BF">
      <w:pPr>
        <w:pStyle w:val="Akapitzlist"/>
        <w:numPr>
          <w:ilvl w:val="0"/>
          <w:numId w:val="42"/>
        </w:numPr>
      </w:pPr>
      <w:r>
        <w:t>występowanie więcej niż jednej osoby wymagającej usług opiekuńczych w</w:t>
      </w:r>
      <w:r w:rsidR="00624D8C">
        <w:t> </w:t>
      </w:r>
      <w:r>
        <w:t>rodzinie,</w:t>
      </w:r>
    </w:p>
    <w:p w14:paraId="66E12F18" w14:textId="49560889" w:rsidR="00D65777" w:rsidRDefault="00D65777" w:rsidP="009E01BF">
      <w:pPr>
        <w:pStyle w:val="Akapitzlist"/>
        <w:numPr>
          <w:ilvl w:val="0"/>
          <w:numId w:val="42"/>
        </w:numPr>
      </w:pPr>
      <w:r>
        <w:t xml:space="preserve">zdarzenie losowe. </w:t>
      </w:r>
    </w:p>
    <w:p w14:paraId="7D9056AE" w14:textId="717AB3C9" w:rsidR="00D65777" w:rsidRDefault="00D65777" w:rsidP="00BE0175">
      <w:pPr>
        <w:pStyle w:val="Nagwek3"/>
      </w:pPr>
      <w:r>
        <w:t>§</w:t>
      </w:r>
      <w:r w:rsidR="009E01BF">
        <w:t xml:space="preserve"> </w:t>
      </w:r>
      <w:r>
        <w:t xml:space="preserve">7 </w:t>
      </w:r>
    </w:p>
    <w:p w14:paraId="073955B4" w14:textId="3CC530A9" w:rsidR="009E01BF" w:rsidRDefault="00D65777" w:rsidP="009E01BF">
      <w:pPr>
        <w:pStyle w:val="Akapitzlist"/>
        <w:numPr>
          <w:ilvl w:val="0"/>
          <w:numId w:val="44"/>
        </w:numPr>
      </w:pPr>
      <w:r>
        <w:t>Kierownik Ośrodka Pomocy Społecznej w decyzji o przyznaniu świadczeń w</w:t>
      </w:r>
      <w:r w:rsidR="00624D8C">
        <w:t> </w:t>
      </w:r>
      <w:r>
        <w:t xml:space="preserve">postaci usług określa wysokość odpłatności, za jedną godzinę usługową ponoszoną przez osobę ubiegającą się o usługi, zgodnie z tabelą stanowiącą załącznik nr 1 do niniejszej uchwały. </w:t>
      </w:r>
    </w:p>
    <w:p w14:paraId="1428EA4F" w14:textId="08CF4CE6" w:rsidR="00D65777" w:rsidRDefault="00D65777" w:rsidP="009E01BF">
      <w:pPr>
        <w:pStyle w:val="Akapitzlist"/>
        <w:numPr>
          <w:ilvl w:val="0"/>
          <w:numId w:val="44"/>
        </w:numPr>
      </w:pPr>
      <w:r>
        <w:t xml:space="preserve">Należności za usługi (w wysokości określonej w decyzji administracyjnej) pobierane są przez Ośrodek Pomocy Społecznej i przekazywane na konto Urzędu Miejskiego. </w:t>
      </w:r>
    </w:p>
    <w:p w14:paraId="486A25AB" w14:textId="77777777" w:rsidR="00BE0175" w:rsidRDefault="00D65777" w:rsidP="00BE0175">
      <w:pPr>
        <w:pStyle w:val="Nagwek3"/>
      </w:pPr>
      <w:r>
        <w:t xml:space="preserve">§ 8 </w:t>
      </w:r>
    </w:p>
    <w:p w14:paraId="017D8482" w14:textId="77777777" w:rsidR="00BE0175" w:rsidRDefault="00D65777" w:rsidP="00BE0175">
      <w:r>
        <w:t xml:space="preserve">Zobowiązuje się Kierownika Ośrodka Pomocy Społecznej do nadzoru i weryfikacji usług opiekuńczych. </w:t>
      </w:r>
    </w:p>
    <w:p w14:paraId="0E3FE9FB" w14:textId="3C71B6B3" w:rsidR="00BE0175" w:rsidRDefault="00D65777" w:rsidP="00BE0175">
      <w:pPr>
        <w:pStyle w:val="Nagwek3"/>
      </w:pPr>
      <w:r>
        <w:lastRenderedPageBreak/>
        <w:t>§</w:t>
      </w:r>
      <w:r w:rsidR="009E01BF">
        <w:t xml:space="preserve"> </w:t>
      </w:r>
      <w:r>
        <w:t xml:space="preserve">9 </w:t>
      </w:r>
    </w:p>
    <w:p w14:paraId="2C9F6DA0" w14:textId="77777777" w:rsidR="00BE0175" w:rsidRDefault="00D65777" w:rsidP="00BE0175">
      <w:r>
        <w:t xml:space="preserve">Traci moc Uchwała Rady Miejskiej w Andrychowie Nr VI-37-03 z dnia 27 lutego 2003 r. w sprawie szczegółowych zasad odpłatności i przyznawania przez Ośrodek Pomocy Społecznej usług opiekuńczych. </w:t>
      </w:r>
    </w:p>
    <w:p w14:paraId="7CBB4638" w14:textId="77777777" w:rsidR="00BE0175" w:rsidRDefault="00D65777" w:rsidP="00BE0175">
      <w:pPr>
        <w:pStyle w:val="Nagwek3"/>
      </w:pPr>
      <w:r>
        <w:t xml:space="preserve">§ 10 </w:t>
      </w:r>
    </w:p>
    <w:p w14:paraId="0C1AC3BA" w14:textId="77777777" w:rsidR="00BE0175" w:rsidRDefault="00D65777" w:rsidP="00BE0175">
      <w:r>
        <w:t xml:space="preserve">Wykonanie uchwały powierza się Burmistrzowi Andrychowa. </w:t>
      </w:r>
    </w:p>
    <w:p w14:paraId="4163DFD4" w14:textId="77777777" w:rsidR="00BE0175" w:rsidRDefault="00D65777" w:rsidP="00BE0175">
      <w:pPr>
        <w:pStyle w:val="Nagwek3"/>
      </w:pPr>
      <w:r>
        <w:t xml:space="preserve">§ 11 </w:t>
      </w:r>
    </w:p>
    <w:p w14:paraId="3424CA25" w14:textId="228AE9DF" w:rsidR="0053661A" w:rsidRDefault="00D65777" w:rsidP="00BE0175">
      <w:r>
        <w:t xml:space="preserve">Uchwała wchodzi w życie po upływie 14 dni od dnia jej ogłoszeniu w Dzienniku Urzędowym Województwa Małopolskiego. </w:t>
      </w:r>
    </w:p>
    <w:p w14:paraId="463ADD90" w14:textId="77777777" w:rsidR="0053661A" w:rsidRDefault="0053661A">
      <w:pPr>
        <w:spacing w:before="0" w:after="160" w:line="259" w:lineRule="auto"/>
        <w:jc w:val="left"/>
      </w:pPr>
      <w:r>
        <w:br w:type="page"/>
      </w:r>
    </w:p>
    <w:p w14:paraId="7D578B60" w14:textId="16911A42" w:rsidR="006E44CF" w:rsidRPr="0053661A" w:rsidRDefault="0053661A" w:rsidP="0053661A">
      <w:pPr>
        <w:pStyle w:val="Nagwek1"/>
        <w:jc w:val="left"/>
        <w:rPr>
          <w:b w:val="0"/>
          <w:bCs/>
          <w:sz w:val="24"/>
          <w:szCs w:val="24"/>
        </w:rPr>
      </w:pPr>
      <w:r w:rsidRPr="0053661A">
        <w:rPr>
          <w:b w:val="0"/>
          <w:bCs/>
          <w:sz w:val="24"/>
          <w:szCs w:val="24"/>
        </w:rPr>
        <w:lastRenderedPageBreak/>
        <w:t>Załącznik nr 1</w:t>
      </w:r>
      <w:r w:rsidRPr="0053661A">
        <w:rPr>
          <w:b w:val="0"/>
          <w:bCs/>
          <w:sz w:val="24"/>
          <w:szCs w:val="24"/>
        </w:rPr>
        <w:br/>
        <w:t>do Uchwały Rady Miejskiej Nr XXXI-288-05</w:t>
      </w:r>
      <w:r w:rsidRPr="0053661A">
        <w:rPr>
          <w:b w:val="0"/>
          <w:bCs/>
          <w:sz w:val="24"/>
          <w:szCs w:val="24"/>
        </w:rPr>
        <w:br/>
        <w:t>z dnia 31.03.2005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661A" w14:paraId="6E34934D" w14:textId="77777777" w:rsidTr="007F095A">
        <w:trPr>
          <w:tblHeader/>
        </w:trPr>
        <w:tc>
          <w:tcPr>
            <w:tcW w:w="3020" w:type="dxa"/>
          </w:tcPr>
          <w:p w14:paraId="2951B856" w14:textId="6A64E9D6" w:rsidR="0053661A" w:rsidRPr="007F095A" w:rsidRDefault="0053661A" w:rsidP="007F095A">
            <w:pPr>
              <w:jc w:val="left"/>
              <w:rPr>
                <w:b/>
                <w:bCs/>
              </w:rPr>
            </w:pPr>
            <w:r w:rsidRPr="007F095A">
              <w:rPr>
                <w:b/>
                <w:bCs/>
              </w:rPr>
              <w:t>Osiągany dochód w % kryterium dochodowego określonego w art. 8 ust. 1 ustawy z dnia 12 marca 2004 r. o pomocy społecznej</w:t>
            </w:r>
          </w:p>
        </w:tc>
        <w:tc>
          <w:tcPr>
            <w:tcW w:w="3021" w:type="dxa"/>
          </w:tcPr>
          <w:p w14:paraId="3F197B15" w14:textId="6A54C620" w:rsidR="0053661A" w:rsidRPr="007F095A" w:rsidRDefault="0053661A" w:rsidP="007F095A">
            <w:pPr>
              <w:jc w:val="left"/>
              <w:rPr>
                <w:b/>
                <w:bCs/>
              </w:rPr>
            </w:pPr>
            <w:r w:rsidRPr="007F095A">
              <w:rPr>
                <w:b/>
                <w:bCs/>
              </w:rPr>
              <w:t>Wysokość odpłatności liczona od kosztu usługi – osoba prowadząca jednoosobowe gospodarstwo domowe</w:t>
            </w:r>
          </w:p>
        </w:tc>
        <w:tc>
          <w:tcPr>
            <w:tcW w:w="3021" w:type="dxa"/>
          </w:tcPr>
          <w:p w14:paraId="4F93A52D" w14:textId="47F9DC1C" w:rsidR="0053661A" w:rsidRPr="007F095A" w:rsidRDefault="007F095A" w:rsidP="00BE0175">
            <w:pPr>
              <w:rPr>
                <w:b/>
                <w:bCs/>
              </w:rPr>
            </w:pPr>
            <w:r w:rsidRPr="007F095A">
              <w:rPr>
                <w:b/>
                <w:bCs/>
              </w:rPr>
              <w:t>Wysokość odpłatności liczona od kosztu usługi –</w:t>
            </w:r>
            <w:r>
              <w:rPr>
                <w:b/>
                <w:bCs/>
              </w:rPr>
              <w:t xml:space="preserve"> </w:t>
            </w:r>
            <w:r w:rsidRPr="007F095A">
              <w:rPr>
                <w:b/>
                <w:bCs/>
              </w:rPr>
              <w:t>osoba w rodzinie</w:t>
            </w:r>
          </w:p>
        </w:tc>
      </w:tr>
      <w:tr w:rsidR="0053661A" w14:paraId="2EFDBD62" w14:textId="77777777" w:rsidTr="0053661A">
        <w:tc>
          <w:tcPr>
            <w:tcW w:w="3020" w:type="dxa"/>
          </w:tcPr>
          <w:p w14:paraId="06DE38E9" w14:textId="53141DE6" w:rsidR="0053661A" w:rsidRDefault="007F095A" w:rsidP="00BE0175">
            <w:r>
              <w:t>do 100</w:t>
            </w:r>
          </w:p>
        </w:tc>
        <w:tc>
          <w:tcPr>
            <w:tcW w:w="3021" w:type="dxa"/>
          </w:tcPr>
          <w:p w14:paraId="1639EA5C" w14:textId="32C20664" w:rsidR="0053661A" w:rsidRDefault="007F095A" w:rsidP="00BE0175">
            <w:r>
              <w:t>bezpłatnie</w:t>
            </w:r>
          </w:p>
        </w:tc>
        <w:tc>
          <w:tcPr>
            <w:tcW w:w="3021" w:type="dxa"/>
          </w:tcPr>
          <w:p w14:paraId="46E0893D" w14:textId="4B1176E4" w:rsidR="0053661A" w:rsidRDefault="007F095A" w:rsidP="00BE0175">
            <w:r>
              <w:t>bezpłatnie</w:t>
            </w:r>
          </w:p>
        </w:tc>
      </w:tr>
      <w:tr w:rsidR="0053661A" w14:paraId="05D66907" w14:textId="77777777" w:rsidTr="0053661A">
        <w:tc>
          <w:tcPr>
            <w:tcW w:w="3020" w:type="dxa"/>
          </w:tcPr>
          <w:p w14:paraId="5757125F" w14:textId="4C9888C8" w:rsidR="0053661A" w:rsidRDefault="007F095A" w:rsidP="00BE0175">
            <w:r>
              <w:t>pow. 100 do 150</w:t>
            </w:r>
          </w:p>
        </w:tc>
        <w:tc>
          <w:tcPr>
            <w:tcW w:w="3021" w:type="dxa"/>
          </w:tcPr>
          <w:p w14:paraId="4268A213" w14:textId="73C7C93D" w:rsidR="0053661A" w:rsidRDefault="007F095A" w:rsidP="00BE0175">
            <w:r>
              <w:t>bezpłatnie</w:t>
            </w:r>
          </w:p>
        </w:tc>
        <w:tc>
          <w:tcPr>
            <w:tcW w:w="3021" w:type="dxa"/>
          </w:tcPr>
          <w:p w14:paraId="431E8B65" w14:textId="7DFF7B87" w:rsidR="0053661A" w:rsidRDefault="007F095A" w:rsidP="00BE0175">
            <w:r>
              <w:t>5%</w:t>
            </w:r>
          </w:p>
        </w:tc>
      </w:tr>
      <w:tr w:rsidR="0053661A" w14:paraId="3FF31496" w14:textId="77777777" w:rsidTr="0053661A">
        <w:tc>
          <w:tcPr>
            <w:tcW w:w="3020" w:type="dxa"/>
          </w:tcPr>
          <w:p w14:paraId="0D87E206" w14:textId="0CDF04B6" w:rsidR="0053661A" w:rsidRDefault="007F095A" w:rsidP="00BE0175">
            <w:r>
              <w:t>pow. 150 do 200</w:t>
            </w:r>
          </w:p>
        </w:tc>
        <w:tc>
          <w:tcPr>
            <w:tcW w:w="3021" w:type="dxa"/>
          </w:tcPr>
          <w:p w14:paraId="30F6C7AA" w14:textId="497B55BD" w:rsidR="0053661A" w:rsidRDefault="007F095A" w:rsidP="00BE0175">
            <w:r>
              <w:t>10%</w:t>
            </w:r>
          </w:p>
        </w:tc>
        <w:tc>
          <w:tcPr>
            <w:tcW w:w="3021" w:type="dxa"/>
          </w:tcPr>
          <w:p w14:paraId="0656832D" w14:textId="776405B9" w:rsidR="0053661A" w:rsidRDefault="007F095A" w:rsidP="00BE0175">
            <w:r>
              <w:t>15%</w:t>
            </w:r>
          </w:p>
        </w:tc>
      </w:tr>
      <w:tr w:rsidR="0053661A" w14:paraId="7AD53CA1" w14:textId="77777777" w:rsidTr="0053661A">
        <w:tc>
          <w:tcPr>
            <w:tcW w:w="3020" w:type="dxa"/>
          </w:tcPr>
          <w:p w14:paraId="6B69A405" w14:textId="26034281" w:rsidR="0053661A" w:rsidRDefault="007F095A" w:rsidP="00BE0175">
            <w:r>
              <w:t>pow. 200 do 250</w:t>
            </w:r>
          </w:p>
        </w:tc>
        <w:tc>
          <w:tcPr>
            <w:tcW w:w="3021" w:type="dxa"/>
          </w:tcPr>
          <w:p w14:paraId="4EC63260" w14:textId="21F1ADBC" w:rsidR="0053661A" w:rsidRDefault="007F095A" w:rsidP="00BE0175">
            <w:r>
              <w:t>20%</w:t>
            </w:r>
          </w:p>
        </w:tc>
        <w:tc>
          <w:tcPr>
            <w:tcW w:w="3021" w:type="dxa"/>
          </w:tcPr>
          <w:p w14:paraId="24876FB5" w14:textId="38011FB2" w:rsidR="0053661A" w:rsidRDefault="007F095A" w:rsidP="00BE0175">
            <w:r>
              <w:t>30%</w:t>
            </w:r>
          </w:p>
        </w:tc>
      </w:tr>
      <w:tr w:rsidR="0053661A" w14:paraId="43BC3716" w14:textId="77777777" w:rsidTr="0053661A">
        <w:tc>
          <w:tcPr>
            <w:tcW w:w="3020" w:type="dxa"/>
          </w:tcPr>
          <w:p w14:paraId="6183F06F" w14:textId="366367B3" w:rsidR="0053661A" w:rsidRDefault="007F095A" w:rsidP="00BE0175">
            <w:r>
              <w:t>pow. 250</w:t>
            </w:r>
          </w:p>
        </w:tc>
        <w:tc>
          <w:tcPr>
            <w:tcW w:w="3021" w:type="dxa"/>
          </w:tcPr>
          <w:p w14:paraId="1DABCD95" w14:textId="7152AFD1" w:rsidR="0053661A" w:rsidRDefault="007F095A" w:rsidP="00BE0175">
            <w:r>
              <w:t>100%</w:t>
            </w:r>
          </w:p>
        </w:tc>
        <w:tc>
          <w:tcPr>
            <w:tcW w:w="3021" w:type="dxa"/>
          </w:tcPr>
          <w:p w14:paraId="62FA9F40" w14:textId="501B7239" w:rsidR="0053661A" w:rsidRDefault="007F095A" w:rsidP="00BE0175">
            <w:r>
              <w:t>100%</w:t>
            </w:r>
          </w:p>
        </w:tc>
      </w:tr>
    </w:tbl>
    <w:p w14:paraId="4E5F15E7" w14:textId="77777777" w:rsidR="0053661A" w:rsidRPr="001D65D6" w:rsidRDefault="0053661A" w:rsidP="00BE0175"/>
    <w:sectPr w:rsidR="0053661A" w:rsidRPr="001D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73C"/>
    <w:multiLevelType w:val="hybridMultilevel"/>
    <w:tmpl w:val="0E7E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A0"/>
    <w:multiLevelType w:val="hybridMultilevel"/>
    <w:tmpl w:val="B162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199"/>
    <w:multiLevelType w:val="hybridMultilevel"/>
    <w:tmpl w:val="B1A8046A"/>
    <w:lvl w:ilvl="0" w:tplc="B4B28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7B62"/>
    <w:multiLevelType w:val="hybridMultilevel"/>
    <w:tmpl w:val="AABC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0182B"/>
    <w:multiLevelType w:val="hybridMultilevel"/>
    <w:tmpl w:val="9D08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407E"/>
    <w:multiLevelType w:val="hybridMultilevel"/>
    <w:tmpl w:val="C15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62C1"/>
    <w:multiLevelType w:val="hybridMultilevel"/>
    <w:tmpl w:val="1E76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AD5975"/>
    <w:multiLevelType w:val="hybridMultilevel"/>
    <w:tmpl w:val="6EA6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5785A"/>
    <w:multiLevelType w:val="hybridMultilevel"/>
    <w:tmpl w:val="51D6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394976"/>
    <w:multiLevelType w:val="hybridMultilevel"/>
    <w:tmpl w:val="245A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30FF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16"/>
  </w:num>
  <w:num w:numId="4">
    <w:abstractNumId w:val="23"/>
  </w:num>
  <w:num w:numId="5">
    <w:abstractNumId w:val="27"/>
  </w:num>
  <w:num w:numId="6">
    <w:abstractNumId w:val="8"/>
  </w:num>
  <w:num w:numId="7">
    <w:abstractNumId w:val="21"/>
  </w:num>
  <w:num w:numId="8">
    <w:abstractNumId w:val="20"/>
  </w:num>
  <w:num w:numId="9">
    <w:abstractNumId w:val="6"/>
  </w:num>
  <w:num w:numId="10">
    <w:abstractNumId w:val="17"/>
  </w:num>
  <w:num w:numId="11">
    <w:abstractNumId w:val="35"/>
  </w:num>
  <w:num w:numId="12">
    <w:abstractNumId w:val="36"/>
  </w:num>
  <w:num w:numId="13">
    <w:abstractNumId w:val="12"/>
  </w:num>
  <w:num w:numId="14">
    <w:abstractNumId w:val="15"/>
  </w:num>
  <w:num w:numId="15">
    <w:abstractNumId w:val="32"/>
  </w:num>
  <w:num w:numId="16">
    <w:abstractNumId w:val="34"/>
  </w:num>
  <w:num w:numId="17">
    <w:abstractNumId w:val="10"/>
  </w:num>
  <w:num w:numId="18">
    <w:abstractNumId w:val="30"/>
  </w:num>
  <w:num w:numId="19">
    <w:abstractNumId w:val="39"/>
  </w:num>
  <w:num w:numId="20">
    <w:abstractNumId w:val="29"/>
  </w:num>
  <w:num w:numId="21">
    <w:abstractNumId w:val="37"/>
  </w:num>
  <w:num w:numId="22">
    <w:abstractNumId w:val="22"/>
  </w:num>
  <w:num w:numId="23">
    <w:abstractNumId w:val="43"/>
  </w:num>
  <w:num w:numId="24">
    <w:abstractNumId w:val="9"/>
  </w:num>
  <w:num w:numId="25">
    <w:abstractNumId w:val="4"/>
  </w:num>
  <w:num w:numId="26">
    <w:abstractNumId w:val="24"/>
  </w:num>
  <w:num w:numId="27">
    <w:abstractNumId w:val="33"/>
  </w:num>
  <w:num w:numId="28">
    <w:abstractNumId w:val="7"/>
  </w:num>
  <w:num w:numId="29">
    <w:abstractNumId w:val="3"/>
  </w:num>
  <w:num w:numId="30">
    <w:abstractNumId w:val="18"/>
  </w:num>
  <w:num w:numId="31">
    <w:abstractNumId w:val="14"/>
  </w:num>
  <w:num w:numId="32">
    <w:abstractNumId w:val="42"/>
  </w:num>
  <w:num w:numId="33">
    <w:abstractNumId w:val="5"/>
  </w:num>
  <w:num w:numId="34">
    <w:abstractNumId w:val="11"/>
  </w:num>
  <w:num w:numId="35">
    <w:abstractNumId w:val="28"/>
  </w:num>
  <w:num w:numId="36">
    <w:abstractNumId w:val="19"/>
  </w:num>
  <w:num w:numId="37">
    <w:abstractNumId w:val="31"/>
  </w:num>
  <w:num w:numId="38">
    <w:abstractNumId w:val="0"/>
  </w:num>
  <w:num w:numId="39">
    <w:abstractNumId w:val="25"/>
  </w:num>
  <w:num w:numId="40">
    <w:abstractNumId w:val="1"/>
  </w:num>
  <w:num w:numId="41">
    <w:abstractNumId w:val="41"/>
  </w:num>
  <w:num w:numId="42">
    <w:abstractNumId w:val="26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B3E78"/>
    <w:rsid w:val="000E4141"/>
    <w:rsid w:val="00111BF7"/>
    <w:rsid w:val="001D65D6"/>
    <w:rsid w:val="001E7790"/>
    <w:rsid w:val="001F12E7"/>
    <w:rsid w:val="00211FC4"/>
    <w:rsid w:val="0029492F"/>
    <w:rsid w:val="002A55A0"/>
    <w:rsid w:val="002D4ED9"/>
    <w:rsid w:val="003257DF"/>
    <w:rsid w:val="003B047F"/>
    <w:rsid w:val="004074C5"/>
    <w:rsid w:val="00484A6F"/>
    <w:rsid w:val="004C0307"/>
    <w:rsid w:val="0053661A"/>
    <w:rsid w:val="005D3EA5"/>
    <w:rsid w:val="00624D8C"/>
    <w:rsid w:val="006508F9"/>
    <w:rsid w:val="00651559"/>
    <w:rsid w:val="00697852"/>
    <w:rsid w:val="006A14D6"/>
    <w:rsid w:val="006A2999"/>
    <w:rsid w:val="006E44CF"/>
    <w:rsid w:val="006F70CC"/>
    <w:rsid w:val="00714D22"/>
    <w:rsid w:val="007F095A"/>
    <w:rsid w:val="008501B2"/>
    <w:rsid w:val="00960F9D"/>
    <w:rsid w:val="009E01BF"/>
    <w:rsid w:val="00A14335"/>
    <w:rsid w:val="00A82411"/>
    <w:rsid w:val="00AA7378"/>
    <w:rsid w:val="00AD596B"/>
    <w:rsid w:val="00B3432A"/>
    <w:rsid w:val="00BE0175"/>
    <w:rsid w:val="00BF6177"/>
    <w:rsid w:val="00C11C59"/>
    <w:rsid w:val="00C541C0"/>
    <w:rsid w:val="00C57358"/>
    <w:rsid w:val="00CC0021"/>
    <w:rsid w:val="00D31405"/>
    <w:rsid w:val="00D65777"/>
    <w:rsid w:val="00DA1704"/>
    <w:rsid w:val="00E262FF"/>
    <w:rsid w:val="00E37CDB"/>
    <w:rsid w:val="00EA7A60"/>
    <w:rsid w:val="00EC0115"/>
    <w:rsid w:val="00EF1D4D"/>
    <w:rsid w:val="00F43E4A"/>
    <w:rsid w:val="00F73857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C4"/>
    <w:pPr>
      <w:spacing w:before="280" w:after="280" w:line="276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FC4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175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175"/>
    <w:pPr>
      <w:keepNext/>
      <w:keepLines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1FC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0175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0175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53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szczegółowe warunki przyznawania i odpłatności za usługi opiekuńcze i specjalistyczne usługi opiekuńcze - 2005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szczegółowe warunki przyznawania i odpłatności za usługi opiekuńcze i specjalistyczne usługi opiekuńcze - 2005</dc:title>
  <dc:subject/>
  <dc:creator>Anna Bruzda</dc:creator>
  <cp:keywords/>
  <dc:description/>
  <cp:lastModifiedBy>Anna Bruzda</cp:lastModifiedBy>
  <cp:revision>6</cp:revision>
  <dcterms:created xsi:type="dcterms:W3CDTF">2020-09-18T09:22:00Z</dcterms:created>
  <dcterms:modified xsi:type="dcterms:W3CDTF">2020-09-18T10:02:00Z</dcterms:modified>
</cp:coreProperties>
</file>