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1E9FF" w14:textId="4ADD505A" w:rsidR="00D37B50" w:rsidRPr="00D37B50" w:rsidRDefault="00D37B50" w:rsidP="00D37B50">
      <w:pPr>
        <w:pStyle w:val="Nagwek"/>
        <w:jc w:val="left"/>
        <w:rPr>
          <w:rFonts w:cs="Arial"/>
        </w:rPr>
      </w:pPr>
      <w:r w:rsidRPr="00D37B50">
        <w:rPr>
          <w:rFonts w:cs="Arial"/>
        </w:rPr>
        <w:t>Załącznik</w:t>
      </w:r>
      <w:r>
        <w:rPr>
          <w:rFonts w:cs="Arial"/>
        </w:rPr>
        <w:br/>
      </w:r>
      <w:r w:rsidRPr="00D37B50">
        <w:rPr>
          <w:rFonts w:cs="Arial"/>
        </w:rPr>
        <w:t>do Uchwały Nr XVII-126-19</w:t>
      </w:r>
      <w:r>
        <w:rPr>
          <w:rFonts w:cs="Arial"/>
        </w:rPr>
        <w:br/>
      </w:r>
      <w:r w:rsidRPr="00D37B50">
        <w:rPr>
          <w:rFonts w:cs="Arial"/>
        </w:rPr>
        <w:t>Rady Miejskiej w Andrychowie</w:t>
      </w:r>
      <w:r>
        <w:rPr>
          <w:rFonts w:cs="Arial"/>
        </w:rPr>
        <w:br/>
      </w:r>
      <w:r w:rsidRPr="00D37B50">
        <w:rPr>
          <w:rFonts w:cs="Arial"/>
        </w:rPr>
        <w:t>z dnia 19 grudnia 2019 r.</w:t>
      </w:r>
    </w:p>
    <w:p w14:paraId="7ED6F9A2" w14:textId="7C2CB117" w:rsidR="00FD54BB" w:rsidRPr="00D37B50" w:rsidRDefault="00FD54BB" w:rsidP="00C86F3E">
      <w:pPr>
        <w:pStyle w:val="Nagwek1"/>
        <w:jc w:val="center"/>
        <w:rPr>
          <w:rStyle w:val="Pogrubienie"/>
          <w:b/>
          <w:bCs w:val="0"/>
        </w:rPr>
      </w:pPr>
      <w:r w:rsidRPr="00D37B50">
        <w:rPr>
          <w:rStyle w:val="Pogrubienie"/>
          <w:b/>
          <w:bCs w:val="0"/>
        </w:rPr>
        <w:t>GMINNY PROGRAM PRZECIWDZIAŁANIA NARKOMANII DLA GMINY ANDRYCHÓW NA LATA 2020 – 2022</w:t>
      </w:r>
    </w:p>
    <w:p w14:paraId="1833AB6C" w14:textId="77777777" w:rsidR="00FD54BB" w:rsidRPr="00D37B50" w:rsidRDefault="00FD54BB" w:rsidP="00D37B50">
      <w:pPr>
        <w:pStyle w:val="Nagwek2"/>
        <w:rPr>
          <w:rStyle w:val="Pogrubienie"/>
          <w:b/>
          <w:bCs w:val="0"/>
        </w:rPr>
      </w:pPr>
      <w:r w:rsidRPr="00D37B50">
        <w:rPr>
          <w:rStyle w:val="Pogrubienie"/>
          <w:b/>
          <w:bCs w:val="0"/>
        </w:rPr>
        <w:t>I. WPROWADZENIE</w:t>
      </w:r>
    </w:p>
    <w:p w14:paraId="1144138C" w14:textId="77777777" w:rsidR="00FD54BB" w:rsidRPr="001D62FD" w:rsidRDefault="00FD54BB" w:rsidP="00D24BD0">
      <w:r w:rsidRPr="001D62FD">
        <w:t>Gminny Program Przeciwdziałania Narkomanii dla Gminy Andrychów na lata 2020 -2022, zwany dalej „Programem”, określa priorytetowe kierunki działań związane z profilaktyką i</w:t>
      </w:r>
      <w:r w:rsidR="001D62FD">
        <w:t> </w:t>
      </w:r>
      <w:r w:rsidRPr="001D62FD">
        <w:t>przeciwdziałaniem narkomanii w oparciu o zadania własne gminy, wynikające z ustawy z dnia 29 lipca 2005</w:t>
      </w:r>
      <w:r w:rsidR="00FB71A8" w:rsidRPr="001D62FD">
        <w:t> </w:t>
      </w:r>
      <w:r w:rsidRPr="001D62FD">
        <w:t>r. o przeciwdziałania narkomanii (</w:t>
      </w:r>
      <w:hyperlink r:id="rId8" w:history="1">
        <w:r w:rsidRPr="001D62FD">
          <w:t>Dz.U.</w:t>
        </w:r>
        <w:r w:rsidR="003206AF" w:rsidRPr="001D62FD">
          <w:t> </w:t>
        </w:r>
        <w:r w:rsidR="009C7AEC" w:rsidRPr="001D62FD">
          <w:t>z</w:t>
        </w:r>
        <w:r w:rsidR="00C1327D" w:rsidRPr="001D62FD">
          <w:t> </w:t>
        </w:r>
        <w:r w:rsidRPr="001D62FD">
          <w:t>2019</w:t>
        </w:r>
        <w:r w:rsidR="009C7AEC" w:rsidRPr="001D62FD">
          <w:t xml:space="preserve"> r. poz.</w:t>
        </w:r>
        <w:r w:rsidRPr="001D62FD">
          <w:t>852</w:t>
        </w:r>
        <w:r w:rsidRPr="001D62FD">
          <w:rPr>
            <w:rStyle w:val="Hipercze"/>
            <w:color w:val="auto"/>
          </w:rPr>
          <w:t>.</w:t>
        </w:r>
      </w:hyperlink>
      <w:r w:rsidRPr="001D62FD">
        <w:t>).</w:t>
      </w:r>
    </w:p>
    <w:p w14:paraId="7BAE9602" w14:textId="77777777" w:rsidR="00FD54BB" w:rsidRPr="001D62FD" w:rsidRDefault="00FD54BB" w:rsidP="00D24BD0">
      <w:r w:rsidRPr="001D62FD">
        <w:t>W myśl tej ustawy przeciwdziałanie narkomanii w ramach zadań Gminnego Programu Przeciwdziałania Narkomanii realizuje się przez odpowiednie kształtowanie polityki społecznej, gospodarczej, oświatowo-wychowawczej i zdrowotnej, w szczególności poprzez:</w:t>
      </w:r>
    </w:p>
    <w:p w14:paraId="73BDB4BF" w14:textId="77777777" w:rsidR="00FD54BB" w:rsidRPr="001D62FD" w:rsidRDefault="00FD54BB" w:rsidP="00BA726F">
      <w:pPr>
        <w:pStyle w:val="Akapitzlist"/>
        <w:numPr>
          <w:ilvl w:val="0"/>
          <w:numId w:val="12"/>
        </w:numPr>
      </w:pPr>
      <w:r w:rsidRPr="001D62FD">
        <w:t>działalność wychowawczą, edukacyjną, informacyjną i profilaktyczną;</w:t>
      </w:r>
    </w:p>
    <w:p w14:paraId="4FCC047D" w14:textId="77777777" w:rsidR="00FD54BB" w:rsidRPr="001D62FD" w:rsidRDefault="00FD54BB" w:rsidP="00BA726F">
      <w:pPr>
        <w:pStyle w:val="Akapitzlist"/>
        <w:numPr>
          <w:ilvl w:val="0"/>
          <w:numId w:val="12"/>
        </w:numPr>
      </w:pPr>
      <w:r w:rsidRPr="001D62FD">
        <w:t>leczenie, rehabilitację i reintegrację osób uzależnionych;</w:t>
      </w:r>
    </w:p>
    <w:p w14:paraId="60D5080C" w14:textId="77777777" w:rsidR="00FD54BB" w:rsidRPr="001D62FD" w:rsidRDefault="00FD54BB" w:rsidP="00BA726F">
      <w:pPr>
        <w:pStyle w:val="Akapitzlist"/>
        <w:numPr>
          <w:ilvl w:val="0"/>
          <w:numId w:val="12"/>
        </w:numPr>
      </w:pPr>
      <w:r w:rsidRPr="001D62FD">
        <w:t>ograniczanie szkód zdrowotnych i społecznych.</w:t>
      </w:r>
    </w:p>
    <w:p w14:paraId="674671DF" w14:textId="717947D7" w:rsidR="00FD54BB" w:rsidRPr="00D24BD0" w:rsidRDefault="00FD54BB" w:rsidP="00D24BD0">
      <w:r w:rsidRPr="001D62FD">
        <w:t>Gminny Program Przeciwdziałania Narkomanii stanowi część strategii rozwiązywania problemów społecznych oraz Strategii Rozwoju Gminy Andrychów na</w:t>
      </w:r>
      <w:r w:rsidR="00D37B50">
        <w:t xml:space="preserve"> </w:t>
      </w:r>
      <w:r w:rsidRPr="001D62FD">
        <w:t>lata 2014 – 2020 (Cel operacyjny: III.4 Integrująca polityka społeczna) oraz uwzględnia cele operacyjne dotyczące przeciwdziałania narkomanii, określone w Narodowym Programie Zdrowia na lata 2016 – 2020 (Dz. U. z 2016 r. poz. 1492)</w:t>
      </w:r>
    </w:p>
    <w:p w14:paraId="148B669C" w14:textId="77777777" w:rsidR="00FD54BB" w:rsidRPr="001D62FD" w:rsidRDefault="00FD54BB" w:rsidP="00D24BD0">
      <w:pPr>
        <w:pStyle w:val="Nagwek2"/>
      </w:pPr>
      <w:r w:rsidRPr="001D62FD">
        <w:t>II. DIAGNOZA PROBLEMÓW SPOŁECZNYCH W GMINIE ANDRYCHÓW</w:t>
      </w:r>
    </w:p>
    <w:p w14:paraId="787C56C0" w14:textId="12FC2F70" w:rsidR="00FD54BB" w:rsidRPr="00D24BD0" w:rsidRDefault="00FD54BB" w:rsidP="00D24BD0">
      <w:pPr>
        <w:pStyle w:val="Nagwek3"/>
      </w:pPr>
      <w:bookmarkStart w:id="0" w:name="_Toc372281399"/>
      <w:bookmarkStart w:id="1" w:name="_Toc372732595"/>
      <w:r w:rsidRPr="001D62FD">
        <w:t>Narkotyki w środowisku lokalnym</w:t>
      </w:r>
      <w:bookmarkEnd w:id="0"/>
      <w:bookmarkEnd w:id="1"/>
    </w:p>
    <w:p w14:paraId="5518ED06" w14:textId="5713A0C2" w:rsidR="00FD54BB" w:rsidRPr="001D62FD" w:rsidRDefault="00FD54BB" w:rsidP="00D37B50">
      <w:r w:rsidRPr="001D62FD">
        <w:tab/>
        <w:t xml:space="preserve">W 2017 roku na zlecenie Ośrodka Pomocy Społecznej w Andrychowie </w:t>
      </w:r>
      <w:r w:rsidR="00D14D9C" w:rsidRPr="001D62FD">
        <w:t xml:space="preserve">zewnętrzna </w:t>
      </w:r>
      <w:r w:rsidRPr="001D62FD">
        <w:t>firma przeprowadziła diagnozę problemów społecznych w Gminie Andrychów. Celem diagnozy było sprawdzenie, jakie zachowania ryzykowne występują wśród mieszkańców Gminy Andrychów oraz jakie wynikają z tego problemy dla społeczności lokalnej. Badania zostały przeprowadzone wśród reprezentacyjnej grupy dorosłych mieszkańców Gminy, właścicieli i sprzedawców punktów sprzedaży napojów alkoholowych i wyrobów tytoniowych oraz wśród uczniów gminnych szkół podstawowych (klasy IV-VII), gimnazjalnych (klasy II i III) i</w:t>
      </w:r>
      <w:r w:rsidR="00D37B50">
        <w:t xml:space="preserve"> </w:t>
      </w:r>
      <w:r w:rsidRPr="001D62FD">
        <w:t xml:space="preserve">ponadgimnazjalnych. </w:t>
      </w:r>
      <w:r w:rsidRPr="001D62FD">
        <w:lastRenderedPageBreak/>
        <w:t>Badania miały na celu również sprawdzenie poziomu wiedzy mieszkańców odnośnie działań profilaktycznych, prowadzonych na terenie Gminy.</w:t>
      </w:r>
    </w:p>
    <w:p w14:paraId="3849E0F6" w14:textId="27607539" w:rsidR="00FD54BB" w:rsidRPr="001D62FD" w:rsidRDefault="00FD54BB" w:rsidP="00D37B50">
      <w:r w:rsidRPr="001D62FD">
        <w:tab/>
        <w:t>Jak wynika z przeprowadzonych badań problem narkotyków jest stosunkowo poważny wśród badanych mieszkańców Gminy Andrychów. Jak wynika z diagnozy, 16%</w:t>
      </w:r>
      <w:r w:rsidR="001D62FD">
        <w:t> </w:t>
      </w:r>
      <w:r w:rsidRPr="001D62FD">
        <w:t>ankietowanych dorosłych mieszkańców gminy próbowało kiedykolwiek narkotyków. Z</w:t>
      </w:r>
      <w:r w:rsidR="001D62FD">
        <w:t> </w:t>
      </w:r>
      <w:r w:rsidRPr="001D62FD">
        <w:t>badań ogólnopolskich wynika, że 4,7% badanych zażywało narkotyki. Jeśli chodzi o młodych dorosłych (badani w wieku 16-34 lata) wynik ten wyniósł 10%. A więc dane pochodzące z</w:t>
      </w:r>
      <w:r w:rsidR="001D62FD">
        <w:t> </w:t>
      </w:r>
      <w:r w:rsidRPr="001D62FD">
        <w:t>diagnozy lokalnej są znacznie wyższe od wyników ogólnopolskich. (Dane zawarte są w Raporcie o Stanie Narkomani w Polsce z 2018 roku).</w:t>
      </w:r>
    </w:p>
    <w:p w14:paraId="054818C9" w14:textId="77777777" w:rsidR="00FD54BB" w:rsidRPr="001D62FD" w:rsidRDefault="00FD54BB" w:rsidP="00D37B50">
      <w:r w:rsidRPr="001D62FD">
        <w:t>Badania wykazały również, że wśród młodych mieszkańców gminy Andrychów, jest grupa osób, która ma kontakt z narkotykami. Wśród badanych uczniów szkół podstawowych, 4% uczniów miało doświadczenia z narkotykami. Odsetek badanych uczniów szkół gimnazjalnych sięgających po narkotyki wyniósł 7%, zaś odsetek badanych uczniów szkół ponadgimnazjalnych – 19%.</w:t>
      </w:r>
      <w:r w:rsidR="00511263" w:rsidRPr="001D62FD">
        <w:t xml:space="preserve"> Jest to </w:t>
      </w:r>
      <w:r w:rsidRPr="001D62FD">
        <w:t>niepokojący fakt, gdyż zażywanie narkotyków wśród dzieci i</w:t>
      </w:r>
      <w:r w:rsidR="00511263" w:rsidRPr="001D62FD">
        <w:t xml:space="preserve"> młodzieży wzrosło w </w:t>
      </w:r>
      <w:r w:rsidRPr="001D62FD">
        <w:t>porównaniu z danymi z</w:t>
      </w:r>
      <w:r w:rsidR="00C1327D" w:rsidRPr="001D62FD">
        <w:t> </w:t>
      </w:r>
      <w:r w:rsidRPr="001D62FD">
        <w:t>2013 roku w każdej grupie wiekowej</w:t>
      </w:r>
      <w:r w:rsidR="00511263" w:rsidRPr="001D62FD">
        <w:t>. (W 2013 roku było to: </w:t>
      </w:r>
      <w:r w:rsidRPr="001D62FD">
        <w:t>1,2% wśród uczniów szkół podstawowych, 6,8% wśród gimnazjalistów oraz 15,7% wśród uczniów szkół średnich).</w:t>
      </w:r>
    </w:p>
    <w:p w14:paraId="39EB7B36" w14:textId="77777777" w:rsidR="00FD54BB" w:rsidRPr="001D62FD" w:rsidRDefault="00FD54BB" w:rsidP="00D37B50">
      <w:r w:rsidRPr="001D62FD">
        <w:t>Badania w Gminie Andrychów wykazały, że najczęstszym powodem sięgania przez dzieci i</w:t>
      </w:r>
      <w:r w:rsidR="001D62FD">
        <w:t> </w:t>
      </w:r>
      <w:r w:rsidRPr="001D62FD">
        <w:t>młodzież po substancje psychoaktywne jest ciekawość skutków ich działania, ponadto chcą w</w:t>
      </w:r>
      <w:r w:rsidR="001D62FD">
        <w:t> </w:t>
      </w:r>
      <w:r w:rsidRPr="001D62FD">
        <w:t>ten sposób zaimponować innym osobom. Młodzież ponadgimnazjalna poszukuje w tym również wrażeń.</w:t>
      </w:r>
    </w:p>
    <w:p w14:paraId="19E29632" w14:textId="77777777" w:rsidR="00FD54BB" w:rsidRPr="001D62FD" w:rsidRDefault="00FD54BB" w:rsidP="00D37B50">
      <w:r w:rsidRPr="001D62FD">
        <w:t>Niepokojący jest fakt względnie łatwego dostępu dzieci i młodzieży do substancji psychoaktywnych. Jego ograniczenie jest zadaniem leżącym w obowiązku osób dorosłych.</w:t>
      </w:r>
    </w:p>
    <w:p w14:paraId="24A8ABE5" w14:textId="7BE54EB4" w:rsidR="00FD54BB" w:rsidRPr="001D62FD" w:rsidRDefault="00FD54BB" w:rsidP="00D37B50">
      <w:r w:rsidRPr="001D62FD">
        <w:t xml:space="preserve">Ze szczegółową diagnozą lokalnych problemów społecznych w Gminie Andrychów można zapoznać się w Ośrodku Pomocy Społecznej w Andrychowie oraz na </w:t>
      </w:r>
      <w:hyperlink r:id="rId9" w:history="1">
        <w:r w:rsidRPr="001D5E75">
          <w:rPr>
            <w:rStyle w:val="Hipercze"/>
          </w:rPr>
          <w:t>stronie internetowej Ośrodka</w:t>
        </w:r>
      </w:hyperlink>
      <w:r w:rsidRPr="001D62FD">
        <w:t xml:space="preserve"> </w:t>
      </w:r>
    </w:p>
    <w:p w14:paraId="75D73EB7" w14:textId="77777777" w:rsidR="00FD54BB" w:rsidRPr="001D62FD" w:rsidRDefault="00FD54BB" w:rsidP="00D24BD0">
      <w:pPr>
        <w:pStyle w:val="Nagwek3"/>
      </w:pPr>
      <w:r w:rsidRPr="001D62FD">
        <w:t>Narkotyki w skali ogólnokrajowej</w:t>
      </w:r>
    </w:p>
    <w:p w14:paraId="5D8DDA1B" w14:textId="77777777" w:rsidR="00FD54BB" w:rsidRPr="001D62FD" w:rsidRDefault="00FD54BB" w:rsidP="00D24BD0">
      <w:r w:rsidRPr="001D62FD">
        <w:t>Z danych zawartych w Raporcie o stanie narkomani w Polsce z 2018 roku do </w:t>
      </w:r>
      <w:r w:rsidR="00266EB8" w:rsidRPr="001D62FD">
        <w:t> </w:t>
      </w:r>
      <w:r w:rsidRPr="001D62FD">
        <w:t>zażywania nielegalnych substancji psychoaktywnych w ciągu roku poprzedzającego badanie przyznało się 4,7% badanej populacji. Z badań wynika, że po narkotyki częściej sięgają młodzi dorośli, z przedziału wiekowego (15-34 lata).</w:t>
      </w:r>
    </w:p>
    <w:p w14:paraId="25F51FBE" w14:textId="77777777" w:rsidR="00FD54BB" w:rsidRPr="001D62FD" w:rsidRDefault="00FD54BB" w:rsidP="00D24BD0">
      <w:r w:rsidRPr="001D62FD">
        <w:t>Według ostatniego badania Krajowego Biura ds. Przeciwdziałania Narkomanii i Fundacji CBOS z 2015 roku w populacji generalnej marihuana była najczęściej używanym narkotykiem. Do jej zażywania przyznało się 10% badanych w wieku 15-34 lata (2014 rok). Natomiast w</w:t>
      </w:r>
      <w:r w:rsidR="001D62FD">
        <w:t> </w:t>
      </w:r>
      <w:r w:rsidRPr="001D62FD">
        <w:t>całej badanej populacji (15-64 lata) wyższy odsetek odnotowano wśród mężczyzn – 15,4% niż wśród kobiet – 3,7%</w:t>
      </w:r>
      <w:r w:rsidR="00266EB8" w:rsidRPr="001D62FD">
        <w:t>.</w:t>
      </w:r>
    </w:p>
    <w:p w14:paraId="47CF7F02" w14:textId="127A2707" w:rsidR="001D62FD" w:rsidRPr="001D62FD" w:rsidRDefault="00FD54BB" w:rsidP="00D24BD0">
      <w:r w:rsidRPr="001D62FD">
        <w:lastRenderedPageBreak/>
        <w:tab/>
        <w:t>W 2015 roku w ramach międzynarodowego projektu: „</w:t>
      </w:r>
      <w:proofErr w:type="spellStart"/>
      <w:r w:rsidRPr="001D62FD">
        <w:t>European</w:t>
      </w:r>
      <w:proofErr w:type="spellEnd"/>
      <w:r w:rsidRPr="001D62FD">
        <w:t xml:space="preserve"> </w:t>
      </w:r>
      <w:r w:rsidR="001D62FD">
        <w:br/>
      </w:r>
      <w:r w:rsidRPr="001D62FD">
        <w:t xml:space="preserve">School </w:t>
      </w:r>
      <w:proofErr w:type="spellStart"/>
      <w:r w:rsidRPr="001D62FD">
        <w:t>Survey</w:t>
      </w:r>
      <w:proofErr w:type="spellEnd"/>
      <w:r w:rsidRPr="001D62FD">
        <w:t xml:space="preserve"> Project on </w:t>
      </w:r>
      <w:proofErr w:type="spellStart"/>
      <w:r w:rsidRPr="001D62FD">
        <w:t>Alcohol</w:t>
      </w:r>
      <w:proofErr w:type="spellEnd"/>
      <w:r w:rsidRPr="001D62FD">
        <w:t xml:space="preserve"> and </w:t>
      </w:r>
      <w:proofErr w:type="spellStart"/>
      <w:r w:rsidRPr="001D62FD">
        <w:t>Drugs</w:t>
      </w:r>
      <w:proofErr w:type="spellEnd"/>
      <w:r w:rsidRPr="001D62FD">
        <w:t>” (ESPAD)</w:t>
      </w:r>
      <w:r w:rsidR="001D62FD" w:rsidRPr="001D62FD">
        <w:t xml:space="preserve"> </w:t>
      </w:r>
      <w:r w:rsidR="001D5E75">
        <w:t>(</w:t>
      </w:r>
      <w:hyperlink w:history="1">
        <w:r w:rsidR="001D5E75" w:rsidRPr="00005BCA">
          <w:rPr>
            <w:rStyle w:val="Hipercze"/>
          </w:rPr>
          <w:t>„Używanie alkoholu i narkotyków przez młodzież szkolną. Raport z ogólnopolskich badań ankietowych zrealizowanych w 2015 r.)</w:t>
        </w:r>
      </w:hyperlink>
      <w:r w:rsidRPr="001D62FD">
        <w:t xml:space="preserve"> Krajowe Biuro ds.</w:t>
      </w:r>
      <w:r w:rsidR="001D62FD">
        <w:t> </w:t>
      </w:r>
      <w:r w:rsidRPr="001D62FD">
        <w:t>Przeciwdziałania Narkomanii</w:t>
      </w:r>
      <w:r w:rsidR="00266EB8" w:rsidRPr="001D62FD">
        <w:t>,</w:t>
      </w:r>
      <w:r w:rsidRPr="001D62FD">
        <w:t xml:space="preserve"> Państwowa Agencja Rozwiązywania Problemów Alkoholowych</w:t>
      </w:r>
      <w:r w:rsidR="00266EB8" w:rsidRPr="001D62FD">
        <w:t>,</w:t>
      </w:r>
      <w:r w:rsidRPr="001D62FD">
        <w:t xml:space="preserve"> Instytut Psychiatrii </w:t>
      </w:r>
      <w:r w:rsidR="00266EB8" w:rsidRPr="001D62FD">
        <w:t>i</w:t>
      </w:r>
      <w:r w:rsidRPr="001D62FD">
        <w:t xml:space="preserve"> Neurologii, zrealizowały audytoryjne badania ankietowe na próbie reprezentatywnej uczniów klas trzecich szkół gimnazjalnych (wiek: 15-16 lat) oraz klas drugich szkół ponadgimnazjalnych (wiek: 17-18 lat) naszego kraju</w:t>
      </w:r>
      <w:r w:rsidR="001D5E75">
        <w:t xml:space="preserve">. </w:t>
      </w:r>
      <w:r w:rsidRPr="001D62FD">
        <w:t>Celem badania była ocena rozmiarów zjawiska używania substancji psychoaktywnych (w tym alkoholu i</w:t>
      </w:r>
      <w:r w:rsidR="001D62FD">
        <w:t> </w:t>
      </w:r>
      <w:r w:rsidRPr="001D62FD">
        <w:t>narkotyków) wśród młodzieży szkolnej, identyfikacja i pomiar czynników wpływających na</w:t>
      </w:r>
      <w:r w:rsidR="001D62FD">
        <w:t> </w:t>
      </w:r>
      <w:r w:rsidRPr="001D62FD">
        <w:t>rozmiary tego zjawiska oraz sprawdzenie trendów w zakresie używania substancji przez młodzież i czynników warunkujących to zjawisko</w:t>
      </w:r>
      <w:r w:rsidR="001D5E75">
        <w:t xml:space="preserve">. </w:t>
      </w:r>
    </w:p>
    <w:p w14:paraId="7E485866" w14:textId="77777777" w:rsidR="00FD54BB" w:rsidRPr="001D62FD" w:rsidRDefault="00FD54BB" w:rsidP="00D24BD0">
      <w:pPr>
        <w:pStyle w:val="Nagwek3"/>
        <w:rPr>
          <w:rFonts w:eastAsia="Times New Roman"/>
          <w:lang w:eastAsia="pl-PL"/>
        </w:rPr>
      </w:pPr>
      <w:r w:rsidRPr="001D62FD">
        <w:t>Narkotyki</w:t>
      </w:r>
    </w:p>
    <w:p w14:paraId="387437BE" w14:textId="77777777" w:rsidR="00FD54BB" w:rsidRPr="001D62FD" w:rsidRDefault="00FD54BB" w:rsidP="00D24BD0">
      <w:r w:rsidRPr="001D62FD">
        <w:t>Wyniki badania wskazały, że rozpowszechnienie używania substancji nielegalnych jest znacznie niższe, niż substancji legalnych, zwłaszcza alkoholu. Większość badanych nie miała styczności z substancjami nielegalnymi. Wśród tych, którzy mieli kontakt, większość stanowią osoby, eksperymentujące z marihuaną lub haszyszem. Respondenci wskazali, że chociaż raz w</w:t>
      </w:r>
      <w:r w:rsidR="001D62FD">
        <w:t> </w:t>
      </w:r>
      <w:r w:rsidRPr="001D62FD">
        <w:t>ciągu życia 24,3% młodszych uczniów i 37,3% starszych uczniów używało tych substancji. Uczniowie wskazali, że wśród substancji nielegalnych na drugim miejscu pod względem rozpowszechnienia znalazła się amfetamina - ok. 4,6% w grupie młodszej i 8,3% w grupie starszej. Eksperymentowanie z substancjami nielegalnymi, jak</w:t>
      </w:r>
      <w:r w:rsidR="00266EB8" w:rsidRPr="001D62FD">
        <w:t xml:space="preserve"> i</w:t>
      </w:r>
      <w:r w:rsidRPr="001D62FD">
        <w:t xml:space="preserve"> ich okazjonalne używanie dotyczy w głównej mierze przetworów konopi i jak wskazują badania jest to zjawisko bardziej powszechne wśród chłopców</w:t>
      </w:r>
      <w:r w:rsidR="00266EB8" w:rsidRPr="001D62FD">
        <w:t>,</w:t>
      </w:r>
      <w:r w:rsidRPr="001D62FD">
        <w:t xml:space="preserve"> niż wśród dziewcząt. Badania wykazały również, że młodzi ludzie inaczej niż w latach poprzednich ocenili wzrost ryzyka związanego z regularnym używaniem przetworów konopi. </w:t>
      </w:r>
    </w:p>
    <w:p w14:paraId="5D8B4312" w14:textId="77777777" w:rsidR="00FD54BB" w:rsidRPr="001D62FD" w:rsidRDefault="00A50291" w:rsidP="00D37B50">
      <w:pPr>
        <w:pStyle w:val="Nagwek3"/>
      </w:pPr>
      <w:r w:rsidRPr="001D62FD">
        <w:t>Nowe substancje psychoaktywne tzw. „</w:t>
      </w:r>
      <w:r w:rsidR="00FD54BB" w:rsidRPr="001D62FD">
        <w:t>Dopalacze</w:t>
      </w:r>
      <w:r w:rsidRPr="001D62FD">
        <w:t>”</w:t>
      </w:r>
      <w:r w:rsidR="00FD54BB" w:rsidRPr="001D62FD">
        <w:t xml:space="preserve"> </w:t>
      </w:r>
    </w:p>
    <w:p w14:paraId="4298FB95" w14:textId="77777777" w:rsidR="00FD54BB" w:rsidRPr="001D62FD" w:rsidRDefault="00FD54BB" w:rsidP="00D24BD0">
      <w:r w:rsidRPr="001D62FD">
        <w:t>Jak wskazują statystyki odsetek uczniów, którzy używali dopalaczy, jest niższy niż odsetek uczniów sięgających po przetwory konopi. Nawet zaobserwowano spadek rozpowszechniania tych substancji wśród uczniów ze starszej grupy wiekowej. Takie wyniki wskazują, że</w:t>
      </w:r>
      <w:r w:rsidR="001D62FD">
        <w:t> </w:t>
      </w:r>
      <w:r w:rsidRPr="001D62FD">
        <w:t>uczniowie mają coraz większą świadomość niebezpieczeństwa jakie niosą za sobą te</w:t>
      </w:r>
      <w:r w:rsidR="001D62FD">
        <w:t> </w:t>
      </w:r>
      <w:r w:rsidRPr="001D62FD">
        <w:t>substancje. Nie bez znaczenia są tu odpowiednie działania profilaktyczne prowadzone na</w:t>
      </w:r>
      <w:r w:rsidR="001D62FD">
        <w:t> </w:t>
      </w:r>
      <w:r w:rsidRPr="001D62FD">
        <w:t>przestrzeni wielu lat.</w:t>
      </w:r>
    </w:p>
    <w:p w14:paraId="01F84824" w14:textId="77777777" w:rsidR="001D62FD" w:rsidRDefault="00FD54BB" w:rsidP="00D24BD0">
      <w:r w:rsidRPr="001D62FD">
        <w:t xml:space="preserve">Jak wynika z przytoczonych wyżej badań, działania profilaktyczne powinny zatem dotyczyć nie tylko młodzieży, ale także młodych dorosłych. A niechlubne statystyki powinny obligować </w:t>
      </w:r>
      <w:r w:rsidRPr="001D62FD">
        <w:rPr>
          <w:shd w:val="clear" w:color="auto" w:fill="FFFFFF"/>
        </w:rPr>
        <w:t>realizatorów programu do ciągłego monitorowania problemu i prowadzenia działań zmierzających do ograniczania używania środków psychoaktywnych wśród tych osób.</w:t>
      </w:r>
      <w:r w:rsidRPr="001D62FD">
        <w:t xml:space="preserve"> </w:t>
      </w:r>
    </w:p>
    <w:p w14:paraId="3309A5FE" w14:textId="77777777" w:rsidR="00FD54BB" w:rsidRPr="001D62FD" w:rsidRDefault="00FD54BB" w:rsidP="00D24BD0">
      <w:pPr>
        <w:pStyle w:val="Nagwek2"/>
        <w:rPr>
          <w:shd w:val="clear" w:color="auto" w:fill="FFFFFF"/>
        </w:rPr>
      </w:pPr>
      <w:r w:rsidRPr="001D62FD">
        <w:lastRenderedPageBreak/>
        <w:t>III. CELE PROGRAMU</w:t>
      </w:r>
    </w:p>
    <w:p w14:paraId="1431CB15" w14:textId="77777777" w:rsidR="00FD54BB" w:rsidRPr="001D62FD" w:rsidRDefault="00FD54BB" w:rsidP="00D24BD0">
      <w:pPr>
        <w:pStyle w:val="Nagwek3"/>
      </w:pPr>
      <w:r w:rsidRPr="001D62FD">
        <w:t>Cel główny:</w:t>
      </w:r>
    </w:p>
    <w:p w14:paraId="5C847B0A" w14:textId="3A7DCE18" w:rsidR="00FD54BB" w:rsidRPr="001D62FD" w:rsidRDefault="00FD54BB" w:rsidP="00D24BD0">
      <w:r w:rsidRPr="001D62FD">
        <w:t xml:space="preserve">Ograniczanie problemów społecznych i zdrowotnych wynikających z nadużywania narkotyków i innych substancji psychoaktywnych wśród mieszkańców Gminy Andrychów. </w:t>
      </w:r>
    </w:p>
    <w:p w14:paraId="61711FC6" w14:textId="77777777" w:rsidR="00FD54BB" w:rsidRPr="001D62FD" w:rsidRDefault="00FD54BB" w:rsidP="00D24BD0">
      <w:pPr>
        <w:pStyle w:val="Nagwek3"/>
      </w:pPr>
      <w:r w:rsidRPr="001D62FD">
        <w:t>Cele szczegółowe:</w:t>
      </w:r>
    </w:p>
    <w:p w14:paraId="4BDCD368" w14:textId="77777777" w:rsidR="00FD54BB" w:rsidRPr="001D62FD" w:rsidRDefault="00FD54BB" w:rsidP="00BA726F">
      <w:pPr>
        <w:pStyle w:val="Akapitzlist"/>
        <w:numPr>
          <w:ilvl w:val="0"/>
          <w:numId w:val="13"/>
        </w:numPr>
      </w:pPr>
      <w:r w:rsidRPr="001D62FD">
        <w:t>podejmowanie działań zmierzających do zmiany struktury spożycia i wzorów używania substancji psychoaktywnych,</w:t>
      </w:r>
    </w:p>
    <w:p w14:paraId="71A72CDF" w14:textId="77777777" w:rsidR="00FD54BB" w:rsidRPr="001D62FD" w:rsidRDefault="00FD54BB" w:rsidP="00BA726F">
      <w:pPr>
        <w:pStyle w:val="Akapitzlist"/>
        <w:numPr>
          <w:ilvl w:val="0"/>
          <w:numId w:val="13"/>
        </w:numPr>
      </w:pPr>
      <w:r w:rsidRPr="001D62FD">
        <w:t>prowadzenie skoordynowanych działań profilaktycznych, terapeutycznych i rehabilitacyjnych w szczególności dla osób uzależnionych i osób zagrożonych uzależnieniem,</w:t>
      </w:r>
    </w:p>
    <w:p w14:paraId="35715D06" w14:textId="77777777" w:rsidR="00FD54BB" w:rsidRPr="001D62FD" w:rsidRDefault="00FD54BB" w:rsidP="00BA726F">
      <w:pPr>
        <w:pStyle w:val="Akapitzlist"/>
        <w:numPr>
          <w:ilvl w:val="0"/>
          <w:numId w:val="13"/>
        </w:numPr>
      </w:pPr>
      <w:r w:rsidRPr="001D62FD">
        <w:t>kształtowanie właściwych postaw wobec zjawiska narkomanii i narkotyków wśród mieszkańców Gminy Andrychów,</w:t>
      </w:r>
    </w:p>
    <w:p w14:paraId="590A8C50" w14:textId="77777777" w:rsidR="00FD54BB" w:rsidRPr="001D62FD" w:rsidRDefault="00FD54BB" w:rsidP="00BA726F">
      <w:pPr>
        <w:pStyle w:val="Akapitzlist"/>
        <w:numPr>
          <w:ilvl w:val="0"/>
          <w:numId w:val="13"/>
        </w:numPr>
      </w:pPr>
      <w:r w:rsidRPr="001D62FD">
        <w:t>ograniczenie zjawiska inicjacji narkotykowej,</w:t>
      </w:r>
    </w:p>
    <w:p w14:paraId="04B5D0CD" w14:textId="77777777" w:rsidR="00FD54BB" w:rsidRPr="001D62FD" w:rsidRDefault="00FD54BB" w:rsidP="00BA726F">
      <w:pPr>
        <w:pStyle w:val="Akapitzlist"/>
        <w:numPr>
          <w:ilvl w:val="0"/>
          <w:numId w:val="13"/>
        </w:numPr>
      </w:pPr>
      <w:r w:rsidRPr="001D62FD">
        <w:t>promocja zdrowego stylu życia,</w:t>
      </w:r>
    </w:p>
    <w:p w14:paraId="4E1805FD" w14:textId="77777777" w:rsidR="00FD54BB" w:rsidRPr="001D62FD" w:rsidRDefault="00FD54BB" w:rsidP="00BA726F">
      <w:pPr>
        <w:pStyle w:val="Akapitzlist"/>
        <w:numPr>
          <w:ilvl w:val="0"/>
          <w:numId w:val="13"/>
        </w:numPr>
      </w:pPr>
      <w:r w:rsidRPr="001D62FD">
        <w:t xml:space="preserve">podnoszenie poziomu wiedzy i świadomości mieszkańców Gminy Andrychów na temat zjawiska narkomanii i innych uzależnień od różnych substancji psychoaktywnych oraz uzależnień behawioralnych (m.in. hazardu, Internetu, cyberprzemocy zachowań seksualnych, zakupoholizmu i innych), </w:t>
      </w:r>
    </w:p>
    <w:p w14:paraId="0AAA99A0" w14:textId="77777777" w:rsidR="00FD54BB" w:rsidRPr="001D62FD" w:rsidRDefault="00FD54BB" w:rsidP="00BA726F">
      <w:pPr>
        <w:pStyle w:val="Akapitzlist"/>
        <w:numPr>
          <w:ilvl w:val="0"/>
          <w:numId w:val="13"/>
        </w:numPr>
      </w:pPr>
      <w:r w:rsidRPr="001D62FD">
        <w:t>wdrażanie nowoczesnych form profilaktyki kierowanej w szczególności do dzieci i młodzieży,</w:t>
      </w:r>
    </w:p>
    <w:p w14:paraId="60B5FA84" w14:textId="77777777" w:rsidR="00FD54BB" w:rsidRPr="001D62FD" w:rsidRDefault="00FD54BB" w:rsidP="00D24BD0">
      <w:pPr>
        <w:pStyle w:val="Nagwek2"/>
      </w:pPr>
      <w:r w:rsidRPr="001D62FD">
        <w:t xml:space="preserve">IV. </w:t>
      </w:r>
      <w:r w:rsidR="00511263" w:rsidRPr="001D62FD">
        <w:t>ZADANIA PROGRAMU</w:t>
      </w:r>
    </w:p>
    <w:tbl>
      <w:tblPr>
        <w:tblStyle w:val="Tabela-Siatka"/>
        <w:tblW w:w="0" w:type="auto"/>
        <w:tblLook w:val="04A0" w:firstRow="1" w:lastRow="0" w:firstColumn="1" w:lastColumn="0" w:noHBand="0" w:noVBand="1"/>
      </w:tblPr>
      <w:tblGrid>
        <w:gridCol w:w="2421"/>
        <w:gridCol w:w="2581"/>
        <w:gridCol w:w="2340"/>
        <w:gridCol w:w="1720"/>
      </w:tblGrid>
      <w:tr w:rsidR="00630FEA" w:rsidRPr="001D62FD" w14:paraId="0CD08929" w14:textId="77777777" w:rsidTr="001D5E75">
        <w:trPr>
          <w:tblHeader/>
        </w:trPr>
        <w:tc>
          <w:tcPr>
            <w:tcW w:w="2421" w:type="dxa"/>
          </w:tcPr>
          <w:p w14:paraId="40588088" w14:textId="77777777" w:rsidR="00630FEA" w:rsidRPr="00D37B50" w:rsidRDefault="00630FEA" w:rsidP="00D37B50">
            <w:pPr>
              <w:jc w:val="left"/>
              <w:rPr>
                <w:b/>
                <w:bCs/>
                <w:sz w:val="22"/>
              </w:rPr>
            </w:pPr>
            <w:r w:rsidRPr="00D37B50">
              <w:rPr>
                <w:b/>
                <w:bCs/>
                <w:sz w:val="22"/>
              </w:rPr>
              <w:t>Działania</w:t>
            </w:r>
          </w:p>
        </w:tc>
        <w:tc>
          <w:tcPr>
            <w:tcW w:w="2581" w:type="dxa"/>
          </w:tcPr>
          <w:p w14:paraId="1E47AE6F" w14:textId="77777777" w:rsidR="00630FEA" w:rsidRPr="00D37B50" w:rsidRDefault="00630FEA" w:rsidP="00D37B50">
            <w:pPr>
              <w:jc w:val="left"/>
              <w:rPr>
                <w:b/>
                <w:bCs/>
                <w:sz w:val="22"/>
              </w:rPr>
            </w:pPr>
            <w:r w:rsidRPr="00D37B50">
              <w:rPr>
                <w:b/>
                <w:bCs/>
                <w:sz w:val="22"/>
              </w:rPr>
              <w:t>Wskaźniki</w:t>
            </w:r>
          </w:p>
        </w:tc>
        <w:tc>
          <w:tcPr>
            <w:tcW w:w="2340" w:type="dxa"/>
          </w:tcPr>
          <w:p w14:paraId="3EFBA7AC" w14:textId="77777777" w:rsidR="00630FEA" w:rsidRPr="00D37B50" w:rsidRDefault="00630FEA" w:rsidP="00D37B50">
            <w:pPr>
              <w:jc w:val="left"/>
              <w:rPr>
                <w:b/>
                <w:bCs/>
                <w:sz w:val="22"/>
              </w:rPr>
            </w:pPr>
            <w:r w:rsidRPr="00D37B50">
              <w:rPr>
                <w:b/>
                <w:bCs/>
                <w:sz w:val="22"/>
              </w:rPr>
              <w:t>Realizacja kierunku działań określonych w Narodowym Programie Zdrowie</w:t>
            </w:r>
          </w:p>
        </w:tc>
        <w:tc>
          <w:tcPr>
            <w:tcW w:w="1720" w:type="dxa"/>
          </w:tcPr>
          <w:p w14:paraId="575C5909" w14:textId="77777777" w:rsidR="00630FEA" w:rsidRPr="00D37B50" w:rsidRDefault="00630FEA" w:rsidP="00D24BD0">
            <w:pPr>
              <w:rPr>
                <w:b/>
                <w:bCs/>
                <w:sz w:val="22"/>
              </w:rPr>
            </w:pPr>
            <w:r w:rsidRPr="00D37B50">
              <w:rPr>
                <w:b/>
                <w:bCs/>
                <w:sz w:val="22"/>
              </w:rPr>
              <w:t>Harmonogram realizacji zadań</w:t>
            </w:r>
          </w:p>
        </w:tc>
      </w:tr>
      <w:tr w:rsidR="00630FEA" w:rsidRPr="001D62FD" w14:paraId="7303EF5B" w14:textId="77777777" w:rsidTr="00630FEA">
        <w:tc>
          <w:tcPr>
            <w:tcW w:w="2421" w:type="dxa"/>
          </w:tcPr>
          <w:p w14:paraId="372AAA09" w14:textId="77777777" w:rsidR="00630FEA" w:rsidRPr="001D62FD" w:rsidRDefault="00630FEA" w:rsidP="00D37B50">
            <w:pPr>
              <w:jc w:val="left"/>
              <w:rPr>
                <w:sz w:val="20"/>
                <w:szCs w:val="20"/>
              </w:rPr>
            </w:pPr>
            <w:r w:rsidRPr="001D62FD">
              <w:rPr>
                <w:sz w:val="20"/>
                <w:szCs w:val="20"/>
              </w:rPr>
              <w:t xml:space="preserve">Prowadzenie działań </w:t>
            </w:r>
            <w:proofErr w:type="spellStart"/>
            <w:r w:rsidRPr="001D62FD">
              <w:rPr>
                <w:sz w:val="20"/>
                <w:szCs w:val="20"/>
              </w:rPr>
              <w:t>informacyjno</w:t>
            </w:r>
            <w:proofErr w:type="spellEnd"/>
            <w:r w:rsidRPr="001D62FD">
              <w:rPr>
                <w:sz w:val="20"/>
                <w:szCs w:val="20"/>
              </w:rPr>
              <w:t xml:space="preserve"> – edukacyjnych, w tym kampanii społecznych adresowanych do różnych grup docelowych w zakresie profilaktyki uzależnień, zachowań ryzykownych młodzieży, zagrożeń wynikających z</w:t>
            </w:r>
            <w:r w:rsidR="001D62FD">
              <w:rPr>
                <w:sz w:val="20"/>
                <w:szCs w:val="20"/>
              </w:rPr>
              <w:t> </w:t>
            </w:r>
            <w:r w:rsidRPr="001D62FD">
              <w:rPr>
                <w:sz w:val="20"/>
                <w:szCs w:val="20"/>
              </w:rPr>
              <w:t>używania substancji psychoaktywnych itp.</w:t>
            </w:r>
          </w:p>
        </w:tc>
        <w:tc>
          <w:tcPr>
            <w:tcW w:w="2581" w:type="dxa"/>
          </w:tcPr>
          <w:p w14:paraId="7AC9E153" w14:textId="77777777" w:rsidR="00630FEA" w:rsidRPr="001D62FD" w:rsidRDefault="00630FEA" w:rsidP="00D37B50">
            <w:pPr>
              <w:jc w:val="left"/>
              <w:rPr>
                <w:sz w:val="20"/>
                <w:szCs w:val="20"/>
              </w:rPr>
            </w:pPr>
            <w:r w:rsidRPr="001D62FD">
              <w:rPr>
                <w:sz w:val="20"/>
                <w:szCs w:val="20"/>
              </w:rPr>
              <w:t>- liczba osób biorących udział w różnych formach działalności edukacyjnej i</w:t>
            </w:r>
            <w:r w:rsidR="001D62FD">
              <w:rPr>
                <w:sz w:val="20"/>
                <w:szCs w:val="20"/>
              </w:rPr>
              <w:t> </w:t>
            </w:r>
            <w:r w:rsidRPr="001D62FD">
              <w:rPr>
                <w:sz w:val="20"/>
                <w:szCs w:val="20"/>
              </w:rPr>
              <w:t>informacyjnej (warsztaty, szkolenia, konferencje, akcje profilaktyczne, itp.)</w:t>
            </w:r>
          </w:p>
        </w:tc>
        <w:tc>
          <w:tcPr>
            <w:tcW w:w="2340" w:type="dxa"/>
          </w:tcPr>
          <w:p w14:paraId="2DD626FD" w14:textId="77777777" w:rsidR="00630FEA" w:rsidRPr="001D62FD" w:rsidRDefault="00630FEA" w:rsidP="00D37B50">
            <w:pPr>
              <w:jc w:val="left"/>
              <w:rPr>
                <w:sz w:val="20"/>
                <w:szCs w:val="20"/>
              </w:rPr>
            </w:pPr>
            <w:r w:rsidRPr="001D62FD">
              <w:rPr>
                <w:sz w:val="20"/>
                <w:szCs w:val="20"/>
              </w:rPr>
              <w:t>2.1.1. Działania edukacyjne i informacyjne</w:t>
            </w:r>
          </w:p>
        </w:tc>
        <w:tc>
          <w:tcPr>
            <w:tcW w:w="1720" w:type="dxa"/>
            <w:vMerge w:val="restart"/>
          </w:tcPr>
          <w:p w14:paraId="0BA278E0" w14:textId="77777777" w:rsidR="00630FEA" w:rsidRPr="001D62FD" w:rsidRDefault="00630FEA" w:rsidP="00D37B50">
            <w:pPr>
              <w:jc w:val="left"/>
              <w:rPr>
                <w:sz w:val="20"/>
                <w:szCs w:val="20"/>
              </w:rPr>
            </w:pPr>
            <w:r w:rsidRPr="001D62FD">
              <w:rPr>
                <w:sz w:val="20"/>
                <w:szCs w:val="20"/>
              </w:rPr>
              <w:t>cały okres trwania programu, czyli w</w:t>
            </w:r>
            <w:r w:rsidR="001D62FD">
              <w:rPr>
                <w:sz w:val="20"/>
                <w:szCs w:val="20"/>
              </w:rPr>
              <w:t> </w:t>
            </w:r>
            <w:r w:rsidRPr="001D62FD">
              <w:rPr>
                <w:sz w:val="20"/>
                <w:szCs w:val="20"/>
              </w:rPr>
              <w:t>latach 2020 – 2022</w:t>
            </w:r>
          </w:p>
        </w:tc>
      </w:tr>
      <w:tr w:rsidR="00630FEA" w:rsidRPr="001D62FD" w14:paraId="708BAAAD" w14:textId="77777777" w:rsidTr="00630FEA">
        <w:tc>
          <w:tcPr>
            <w:tcW w:w="2421" w:type="dxa"/>
          </w:tcPr>
          <w:p w14:paraId="790268EC" w14:textId="77777777" w:rsidR="00630FEA" w:rsidRPr="001D62FD" w:rsidRDefault="00630FEA" w:rsidP="00D37B50">
            <w:pPr>
              <w:jc w:val="left"/>
              <w:rPr>
                <w:sz w:val="20"/>
                <w:szCs w:val="20"/>
              </w:rPr>
            </w:pPr>
            <w:r w:rsidRPr="001D62FD">
              <w:rPr>
                <w:sz w:val="20"/>
                <w:szCs w:val="20"/>
              </w:rPr>
              <w:t xml:space="preserve">Przygotowanie i przeprowadzanie kampanii społecznych adresowanych </w:t>
            </w:r>
            <w:r w:rsidRPr="001D62FD">
              <w:rPr>
                <w:sz w:val="20"/>
                <w:szCs w:val="20"/>
              </w:rPr>
              <w:lastRenderedPageBreak/>
              <w:t>do różnych grup docelowych w zakresie profilaktyki uzależnień, zachowań ryzykownych młodzieży, zagrożeń wynikających z używania substancji psychoaktywnych, itp.</w:t>
            </w:r>
          </w:p>
        </w:tc>
        <w:tc>
          <w:tcPr>
            <w:tcW w:w="2581" w:type="dxa"/>
          </w:tcPr>
          <w:p w14:paraId="6C80111B" w14:textId="77777777" w:rsidR="00630FEA" w:rsidRPr="001D62FD" w:rsidRDefault="00630FEA" w:rsidP="00D37B50">
            <w:pPr>
              <w:jc w:val="left"/>
              <w:rPr>
                <w:sz w:val="20"/>
                <w:szCs w:val="20"/>
              </w:rPr>
            </w:pPr>
            <w:r w:rsidRPr="001D62FD">
              <w:rPr>
                <w:sz w:val="20"/>
                <w:szCs w:val="20"/>
              </w:rPr>
              <w:lastRenderedPageBreak/>
              <w:t>- liczba przeprowadzonych kampanii społecznych</w:t>
            </w:r>
          </w:p>
        </w:tc>
        <w:tc>
          <w:tcPr>
            <w:tcW w:w="2340" w:type="dxa"/>
          </w:tcPr>
          <w:p w14:paraId="081D1DE4" w14:textId="77777777" w:rsidR="00630FEA" w:rsidRPr="001D62FD" w:rsidRDefault="00630FEA" w:rsidP="00D37B50">
            <w:pPr>
              <w:jc w:val="left"/>
              <w:rPr>
                <w:sz w:val="20"/>
                <w:szCs w:val="20"/>
              </w:rPr>
            </w:pPr>
            <w:r w:rsidRPr="001D62FD">
              <w:rPr>
                <w:sz w:val="20"/>
                <w:szCs w:val="20"/>
              </w:rPr>
              <w:t>2.1.1. Działania edukacyjne i informacyjne</w:t>
            </w:r>
          </w:p>
        </w:tc>
        <w:tc>
          <w:tcPr>
            <w:tcW w:w="1720" w:type="dxa"/>
            <w:vMerge/>
          </w:tcPr>
          <w:p w14:paraId="601068A7" w14:textId="77777777" w:rsidR="00630FEA" w:rsidRPr="001D62FD" w:rsidRDefault="00630FEA" w:rsidP="00D24BD0">
            <w:pPr>
              <w:rPr>
                <w:sz w:val="20"/>
                <w:szCs w:val="20"/>
              </w:rPr>
            </w:pPr>
          </w:p>
        </w:tc>
      </w:tr>
      <w:tr w:rsidR="00630FEA" w:rsidRPr="001D62FD" w14:paraId="3DE798A9" w14:textId="77777777" w:rsidTr="00630FEA">
        <w:tc>
          <w:tcPr>
            <w:tcW w:w="2421" w:type="dxa"/>
          </w:tcPr>
          <w:p w14:paraId="391FB126" w14:textId="77777777" w:rsidR="00630FEA" w:rsidRPr="001D62FD" w:rsidRDefault="00630FEA" w:rsidP="00D37B50">
            <w:pPr>
              <w:jc w:val="left"/>
              <w:rPr>
                <w:sz w:val="20"/>
                <w:szCs w:val="20"/>
              </w:rPr>
            </w:pPr>
            <w:r w:rsidRPr="001D62FD">
              <w:rPr>
                <w:sz w:val="20"/>
                <w:szCs w:val="20"/>
              </w:rPr>
              <w:t>Prowadzenie działań informacyjnych dotyczących możliwości otrzymania pomocy specjalistycznej – w tym zakup i dystrybucja materiałów informacyjno-edukacyjnych o tematyce uzależnień</w:t>
            </w:r>
          </w:p>
        </w:tc>
        <w:tc>
          <w:tcPr>
            <w:tcW w:w="2581" w:type="dxa"/>
          </w:tcPr>
          <w:p w14:paraId="0FDBD3DA" w14:textId="77777777" w:rsidR="00630FEA" w:rsidRPr="001D62FD" w:rsidRDefault="00630FEA" w:rsidP="00D37B50">
            <w:pPr>
              <w:jc w:val="left"/>
              <w:rPr>
                <w:sz w:val="20"/>
                <w:szCs w:val="20"/>
              </w:rPr>
            </w:pPr>
            <w:r w:rsidRPr="001D62FD">
              <w:rPr>
                <w:sz w:val="20"/>
                <w:szCs w:val="20"/>
              </w:rPr>
              <w:t>- liczba przeprowadzonych działań,</w:t>
            </w:r>
          </w:p>
          <w:p w14:paraId="7F5B0BE3" w14:textId="77777777" w:rsidR="00630FEA" w:rsidRPr="001D62FD" w:rsidRDefault="00630FEA" w:rsidP="00D37B50">
            <w:pPr>
              <w:jc w:val="left"/>
              <w:rPr>
                <w:sz w:val="20"/>
                <w:szCs w:val="20"/>
              </w:rPr>
            </w:pPr>
            <w:r w:rsidRPr="001D62FD">
              <w:rPr>
                <w:sz w:val="20"/>
                <w:szCs w:val="20"/>
              </w:rPr>
              <w:t>- liczba zakupionych i rozdystrybuowanych materiałów informacyjnych oraz literatury fachowej</w:t>
            </w:r>
          </w:p>
        </w:tc>
        <w:tc>
          <w:tcPr>
            <w:tcW w:w="2340" w:type="dxa"/>
          </w:tcPr>
          <w:p w14:paraId="62E3FE6C" w14:textId="77777777" w:rsidR="00630FEA" w:rsidRPr="001D62FD" w:rsidRDefault="00630FEA" w:rsidP="00D37B50">
            <w:pPr>
              <w:jc w:val="left"/>
              <w:rPr>
                <w:sz w:val="20"/>
                <w:szCs w:val="20"/>
              </w:rPr>
            </w:pPr>
            <w:r w:rsidRPr="001D62FD">
              <w:rPr>
                <w:sz w:val="20"/>
                <w:szCs w:val="20"/>
              </w:rPr>
              <w:t>2.1.1. Działania edukacyjne i informacyjne</w:t>
            </w:r>
          </w:p>
        </w:tc>
        <w:tc>
          <w:tcPr>
            <w:tcW w:w="1720" w:type="dxa"/>
            <w:vMerge/>
          </w:tcPr>
          <w:p w14:paraId="5FA451EB" w14:textId="77777777" w:rsidR="00630FEA" w:rsidRPr="001D62FD" w:rsidRDefault="00630FEA" w:rsidP="00D24BD0">
            <w:pPr>
              <w:rPr>
                <w:sz w:val="20"/>
                <w:szCs w:val="20"/>
              </w:rPr>
            </w:pPr>
          </w:p>
        </w:tc>
      </w:tr>
      <w:tr w:rsidR="00630FEA" w:rsidRPr="001D62FD" w14:paraId="5D9E8AC0" w14:textId="77777777" w:rsidTr="00630FEA">
        <w:tc>
          <w:tcPr>
            <w:tcW w:w="2421" w:type="dxa"/>
          </w:tcPr>
          <w:p w14:paraId="78D861A2" w14:textId="77777777" w:rsidR="00630FEA" w:rsidRPr="001D62FD" w:rsidRDefault="00630FEA" w:rsidP="00D37B50">
            <w:pPr>
              <w:jc w:val="left"/>
              <w:rPr>
                <w:sz w:val="20"/>
                <w:szCs w:val="20"/>
              </w:rPr>
            </w:pPr>
            <w:r w:rsidRPr="001D62FD">
              <w:rPr>
                <w:sz w:val="20"/>
                <w:szCs w:val="20"/>
              </w:rPr>
              <w:t>Upowszechnianie informacji na temat dostępu do działań profilaktycznych, interwencyjnych, pomocowych i placówek leczenia dla osób zagrożonych uzależnieniem lub uzależnionych od środków odurzających, substancji psychotropowych i nowych substancji psychoaktywnych oraz ich rodzin przez bieżącą aktualizację baz danych i</w:t>
            </w:r>
            <w:r w:rsidR="001D62FD">
              <w:rPr>
                <w:sz w:val="20"/>
                <w:szCs w:val="20"/>
              </w:rPr>
              <w:t> </w:t>
            </w:r>
            <w:r w:rsidRPr="001D62FD">
              <w:rPr>
                <w:sz w:val="20"/>
                <w:szCs w:val="20"/>
              </w:rPr>
              <w:t>ich udostępnianie</w:t>
            </w:r>
          </w:p>
        </w:tc>
        <w:tc>
          <w:tcPr>
            <w:tcW w:w="2581" w:type="dxa"/>
          </w:tcPr>
          <w:p w14:paraId="202686AE" w14:textId="77777777" w:rsidR="00630FEA" w:rsidRPr="001D62FD" w:rsidRDefault="00630FEA" w:rsidP="00D37B50">
            <w:pPr>
              <w:jc w:val="left"/>
              <w:rPr>
                <w:sz w:val="20"/>
                <w:szCs w:val="20"/>
              </w:rPr>
            </w:pPr>
            <w:r w:rsidRPr="001D62FD">
              <w:rPr>
                <w:sz w:val="20"/>
                <w:szCs w:val="20"/>
              </w:rPr>
              <w:t>- liczba udostępnianych informacji w środkach masowego przekazu,</w:t>
            </w:r>
          </w:p>
        </w:tc>
        <w:tc>
          <w:tcPr>
            <w:tcW w:w="2340" w:type="dxa"/>
          </w:tcPr>
          <w:p w14:paraId="01097A63" w14:textId="77777777" w:rsidR="00630FEA" w:rsidRPr="001D62FD" w:rsidRDefault="00630FEA" w:rsidP="00D37B50">
            <w:pPr>
              <w:jc w:val="left"/>
              <w:rPr>
                <w:sz w:val="20"/>
                <w:szCs w:val="20"/>
              </w:rPr>
            </w:pPr>
            <w:r w:rsidRPr="001D62FD">
              <w:rPr>
                <w:sz w:val="20"/>
                <w:szCs w:val="20"/>
              </w:rPr>
              <w:t>2.1.1. Działania edukacyjne i informacyjne</w:t>
            </w:r>
          </w:p>
        </w:tc>
        <w:tc>
          <w:tcPr>
            <w:tcW w:w="1720" w:type="dxa"/>
            <w:vMerge/>
          </w:tcPr>
          <w:p w14:paraId="63A8CBC7" w14:textId="77777777" w:rsidR="00630FEA" w:rsidRPr="001D62FD" w:rsidRDefault="00630FEA" w:rsidP="00D24BD0">
            <w:pPr>
              <w:rPr>
                <w:sz w:val="20"/>
                <w:szCs w:val="20"/>
              </w:rPr>
            </w:pPr>
          </w:p>
        </w:tc>
      </w:tr>
      <w:tr w:rsidR="00630FEA" w:rsidRPr="001D62FD" w14:paraId="21811D75" w14:textId="77777777" w:rsidTr="00630FEA">
        <w:tc>
          <w:tcPr>
            <w:tcW w:w="2421" w:type="dxa"/>
          </w:tcPr>
          <w:p w14:paraId="263DDDEA" w14:textId="77777777" w:rsidR="00630FEA" w:rsidRPr="001D62FD" w:rsidRDefault="00630FEA" w:rsidP="00D37B50">
            <w:pPr>
              <w:jc w:val="left"/>
              <w:rPr>
                <w:sz w:val="20"/>
                <w:szCs w:val="20"/>
              </w:rPr>
            </w:pPr>
            <w:r w:rsidRPr="001D62FD">
              <w:rPr>
                <w:sz w:val="20"/>
                <w:szCs w:val="20"/>
              </w:rPr>
              <w:t>Organizowanie i przeprowadzanie działań profilaktycznych wzmacniających postawy społeczne sprzyjające ograniczaniu używania narkotyków i innych substancji psychoaktywnych (marsze, happeningi, akcje profilaktyczne)</w:t>
            </w:r>
          </w:p>
        </w:tc>
        <w:tc>
          <w:tcPr>
            <w:tcW w:w="2581" w:type="dxa"/>
          </w:tcPr>
          <w:p w14:paraId="2E771EA5" w14:textId="77777777" w:rsidR="00630FEA" w:rsidRPr="001D62FD" w:rsidRDefault="00630FEA" w:rsidP="00D37B50">
            <w:pPr>
              <w:jc w:val="left"/>
              <w:rPr>
                <w:sz w:val="20"/>
                <w:szCs w:val="20"/>
              </w:rPr>
            </w:pPr>
            <w:r w:rsidRPr="001D62FD">
              <w:rPr>
                <w:sz w:val="20"/>
                <w:szCs w:val="20"/>
              </w:rPr>
              <w:t>- liczba przeprowadzonych działań,</w:t>
            </w:r>
          </w:p>
        </w:tc>
        <w:tc>
          <w:tcPr>
            <w:tcW w:w="2340" w:type="dxa"/>
          </w:tcPr>
          <w:p w14:paraId="2ADF621B" w14:textId="77777777" w:rsidR="00630FEA" w:rsidRPr="001D62FD" w:rsidRDefault="00630FEA" w:rsidP="00D37B50">
            <w:pPr>
              <w:jc w:val="left"/>
              <w:rPr>
                <w:sz w:val="20"/>
                <w:szCs w:val="20"/>
              </w:rPr>
            </w:pPr>
            <w:r w:rsidRPr="001D62FD">
              <w:rPr>
                <w:sz w:val="20"/>
                <w:szCs w:val="20"/>
              </w:rPr>
              <w:t>2.1.1. Działania edukacyjne i informacyjne</w:t>
            </w:r>
          </w:p>
        </w:tc>
        <w:tc>
          <w:tcPr>
            <w:tcW w:w="1720" w:type="dxa"/>
            <w:vMerge/>
          </w:tcPr>
          <w:p w14:paraId="56C36832" w14:textId="77777777" w:rsidR="00630FEA" w:rsidRPr="001D62FD" w:rsidRDefault="00630FEA" w:rsidP="00D24BD0">
            <w:pPr>
              <w:rPr>
                <w:sz w:val="20"/>
                <w:szCs w:val="20"/>
              </w:rPr>
            </w:pPr>
          </w:p>
        </w:tc>
      </w:tr>
      <w:tr w:rsidR="00630FEA" w:rsidRPr="001D62FD" w14:paraId="3EA97AE9" w14:textId="77777777" w:rsidTr="00630FEA">
        <w:tc>
          <w:tcPr>
            <w:tcW w:w="2421" w:type="dxa"/>
          </w:tcPr>
          <w:p w14:paraId="7153DC6E" w14:textId="77777777" w:rsidR="00630FEA" w:rsidRPr="001D62FD" w:rsidRDefault="00630FEA" w:rsidP="00D37B50">
            <w:pPr>
              <w:jc w:val="left"/>
              <w:rPr>
                <w:sz w:val="20"/>
                <w:szCs w:val="20"/>
              </w:rPr>
            </w:pPr>
            <w:r w:rsidRPr="001D62FD">
              <w:rPr>
                <w:sz w:val="20"/>
                <w:szCs w:val="20"/>
              </w:rPr>
              <w:t xml:space="preserve">Promowanie zdrowego stylu życia i abstynencji poprzez publikację artykułów i informacji </w:t>
            </w:r>
            <w:r w:rsidRPr="001D62FD">
              <w:rPr>
                <w:sz w:val="20"/>
                <w:szCs w:val="20"/>
              </w:rPr>
              <w:lastRenderedPageBreak/>
              <w:t>prasowych oraz audycje radiowe; współpraca z mediami lokalnymi w</w:t>
            </w:r>
            <w:r w:rsidR="001D62FD">
              <w:rPr>
                <w:sz w:val="20"/>
                <w:szCs w:val="20"/>
              </w:rPr>
              <w:t> </w:t>
            </w:r>
            <w:r w:rsidRPr="001D62FD">
              <w:rPr>
                <w:sz w:val="20"/>
                <w:szCs w:val="20"/>
              </w:rPr>
              <w:t>zakresie promowania życia wolnego od nałogów</w:t>
            </w:r>
          </w:p>
        </w:tc>
        <w:tc>
          <w:tcPr>
            <w:tcW w:w="2581" w:type="dxa"/>
          </w:tcPr>
          <w:p w14:paraId="393C5A61" w14:textId="77777777" w:rsidR="00630FEA" w:rsidRPr="001D62FD" w:rsidRDefault="00630FEA" w:rsidP="00D37B50">
            <w:pPr>
              <w:jc w:val="left"/>
              <w:rPr>
                <w:sz w:val="20"/>
                <w:szCs w:val="20"/>
              </w:rPr>
            </w:pPr>
            <w:r w:rsidRPr="001D62FD">
              <w:rPr>
                <w:sz w:val="20"/>
                <w:szCs w:val="20"/>
              </w:rPr>
              <w:lastRenderedPageBreak/>
              <w:t>- liczba publikacji prasowych</w:t>
            </w:r>
          </w:p>
          <w:p w14:paraId="5B63FCCD" w14:textId="77777777" w:rsidR="00630FEA" w:rsidRPr="001D62FD" w:rsidRDefault="00630FEA" w:rsidP="00D37B50">
            <w:pPr>
              <w:jc w:val="left"/>
              <w:rPr>
                <w:sz w:val="20"/>
                <w:szCs w:val="20"/>
              </w:rPr>
            </w:pPr>
            <w:r w:rsidRPr="001D62FD">
              <w:rPr>
                <w:sz w:val="20"/>
                <w:szCs w:val="20"/>
              </w:rPr>
              <w:t>- liczba audycji radiowych</w:t>
            </w:r>
          </w:p>
          <w:p w14:paraId="25E61BD7" w14:textId="77777777" w:rsidR="00630FEA" w:rsidRPr="001D62FD" w:rsidRDefault="00630FEA" w:rsidP="00D37B50">
            <w:pPr>
              <w:jc w:val="left"/>
              <w:rPr>
                <w:sz w:val="20"/>
                <w:szCs w:val="20"/>
              </w:rPr>
            </w:pPr>
            <w:r w:rsidRPr="001D62FD">
              <w:rPr>
                <w:sz w:val="20"/>
                <w:szCs w:val="20"/>
              </w:rPr>
              <w:lastRenderedPageBreak/>
              <w:t>- liczba informacji w</w:t>
            </w:r>
            <w:r w:rsidR="001D62FD">
              <w:rPr>
                <w:sz w:val="20"/>
                <w:szCs w:val="20"/>
              </w:rPr>
              <w:t> </w:t>
            </w:r>
            <w:r w:rsidRPr="001D62FD">
              <w:rPr>
                <w:sz w:val="20"/>
                <w:szCs w:val="20"/>
              </w:rPr>
              <w:t>lokalnych mediach</w:t>
            </w:r>
          </w:p>
        </w:tc>
        <w:tc>
          <w:tcPr>
            <w:tcW w:w="2340" w:type="dxa"/>
          </w:tcPr>
          <w:p w14:paraId="07C6D901" w14:textId="77777777" w:rsidR="00630FEA" w:rsidRPr="001D62FD" w:rsidRDefault="00630FEA" w:rsidP="00D37B50">
            <w:pPr>
              <w:jc w:val="left"/>
              <w:rPr>
                <w:sz w:val="20"/>
                <w:szCs w:val="20"/>
              </w:rPr>
            </w:pPr>
            <w:r w:rsidRPr="001D62FD">
              <w:rPr>
                <w:sz w:val="20"/>
                <w:szCs w:val="20"/>
              </w:rPr>
              <w:lastRenderedPageBreak/>
              <w:t>2.1.1. Działania edukacyjne i informacyjne</w:t>
            </w:r>
          </w:p>
          <w:p w14:paraId="727FC34B" w14:textId="77777777" w:rsidR="00630FEA" w:rsidRPr="001D62FD" w:rsidRDefault="00630FEA" w:rsidP="00D37B50">
            <w:pPr>
              <w:jc w:val="left"/>
              <w:rPr>
                <w:sz w:val="20"/>
                <w:szCs w:val="20"/>
              </w:rPr>
            </w:pPr>
          </w:p>
        </w:tc>
        <w:tc>
          <w:tcPr>
            <w:tcW w:w="1720" w:type="dxa"/>
            <w:vMerge/>
          </w:tcPr>
          <w:p w14:paraId="2A73FC79" w14:textId="77777777" w:rsidR="00630FEA" w:rsidRPr="001D62FD" w:rsidRDefault="00630FEA" w:rsidP="00D24BD0">
            <w:pPr>
              <w:rPr>
                <w:sz w:val="20"/>
                <w:szCs w:val="20"/>
              </w:rPr>
            </w:pPr>
          </w:p>
        </w:tc>
      </w:tr>
      <w:tr w:rsidR="00630FEA" w:rsidRPr="001D62FD" w14:paraId="73C1F099" w14:textId="77777777" w:rsidTr="00630FEA">
        <w:tc>
          <w:tcPr>
            <w:tcW w:w="2421" w:type="dxa"/>
          </w:tcPr>
          <w:p w14:paraId="06DD0507" w14:textId="77777777" w:rsidR="00630FEA" w:rsidRPr="001D62FD" w:rsidRDefault="00630FEA" w:rsidP="00D37B50">
            <w:pPr>
              <w:jc w:val="left"/>
              <w:rPr>
                <w:sz w:val="20"/>
                <w:szCs w:val="20"/>
              </w:rPr>
            </w:pPr>
            <w:r w:rsidRPr="001D62FD">
              <w:rPr>
                <w:sz w:val="20"/>
                <w:szCs w:val="20"/>
              </w:rPr>
              <w:t>Współpraca z Policją i</w:t>
            </w:r>
            <w:r w:rsidR="001D62FD">
              <w:rPr>
                <w:sz w:val="20"/>
                <w:szCs w:val="20"/>
              </w:rPr>
              <w:t> </w:t>
            </w:r>
            <w:r w:rsidRPr="001D62FD">
              <w:rPr>
                <w:sz w:val="20"/>
                <w:szCs w:val="20"/>
              </w:rPr>
              <w:t>Strażą Miejską poprzez prowadzenie wspólnych działań profilaktycznych</w:t>
            </w:r>
          </w:p>
        </w:tc>
        <w:tc>
          <w:tcPr>
            <w:tcW w:w="2581" w:type="dxa"/>
          </w:tcPr>
          <w:p w14:paraId="6816A2D9" w14:textId="77777777" w:rsidR="00630FEA" w:rsidRPr="001D62FD" w:rsidRDefault="00630FEA" w:rsidP="00D37B50">
            <w:pPr>
              <w:jc w:val="left"/>
              <w:rPr>
                <w:sz w:val="20"/>
                <w:szCs w:val="20"/>
              </w:rPr>
            </w:pPr>
            <w:r w:rsidRPr="001D62FD">
              <w:rPr>
                <w:sz w:val="20"/>
                <w:szCs w:val="20"/>
              </w:rPr>
              <w:t>- liczba zrealizowanych działań</w:t>
            </w:r>
          </w:p>
          <w:p w14:paraId="47725FB5" w14:textId="77777777" w:rsidR="00630FEA" w:rsidRPr="001D62FD" w:rsidRDefault="00630FEA" w:rsidP="00D37B50">
            <w:pPr>
              <w:jc w:val="left"/>
              <w:rPr>
                <w:sz w:val="20"/>
                <w:szCs w:val="20"/>
              </w:rPr>
            </w:pPr>
            <w:r w:rsidRPr="001D62FD">
              <w:rPr>
                <w:sz w:val="20"/>
                <w:szCs w:val="20"/>
              </w:rPr>
              <w:t>- liczba odbiorców działań</w:t>
            </w:r>
          </w:p>
        </w:tc>
        <w:tc>
          <w:tcPr>
            <w:tcW w:w="2340" w:type="dxa"/>
          </w:tcPr>
          <w:p w14:paraId="09CE8CC8" w14:textId="77777777" w:rsidR="00630FEA" w:rsidRPr="001D62FD" w:rsidRDefault="00630FEA" w:rsidP="00D37B50">
            <w:pPr>
              <w:jc w:val="left"/>
              <w:rPr>
                <w:sz w:val="20"/>
                <w:szCs w:val="20"/>
              </w:rPr>
            </w:pPr>
            <w:r w:rsidRPr="001D62FD">
              <w:rPr>
                <w:sz w:val="20"/>
                <w:szCs w:val="20"/>
              </w:rPr>
              <w:t>2.1.1. Działania edukacyjne i informacyjne</w:t>
            </w:r>
          </w:p>
        </w:tc>
        <w:tc>
          <w:tcPr>
            <w:tcW w:w="1720" w:type="dxa"/>
            <w:vMerge/>
          </w:tcPr>
          <w:p w14:paraId="53FB88F5" w14:textId="77777777" w:rsidR="00630FEA" w:rsidRPr="001D62FD" w:rsidRDefault="00630FEA" w:rsidP="00D24BD0">
            <w:pPr>
              <w:rPr>
                <w:sz w:val="20"/>
                <w:szCs w:val="20"/>
              </w:rPr>
            </w:pPr>
          </w:p>
        </w:tc>
      </w:tr>
      <w:tr w:rsidR="00630FEA" w:rsidRPr="001D62FD" w14:paraId="701B830B" w14:textId="77777777" w:rsidTr="00630FEA">
        <w:tc>
          <w:tcPr>
            <w:tcW w:w="2421" w:type="dxa"/>
          </w:tcPr>
          <w:p w14:paraId="7238165D" w14:textId="77777777" w:rsidR="00630FEA" w:rsidRPr="001D62FD" w:rsidRDefault="00630FEA" w:rsidP="00D37B50">
            <w:pPr>
              <w:jc w:val="left"/>
              <w:rPr>
                <w:sz w:val="20"/>
                <w:szCs w:val="20"/>
              </w:rPr>
            </w:pPr>
            <w:r w:rsidRPr="001D62FD">
              <w:rPr>
                <w:sz w:val="20"/>
                <w:szCs w:val="20"/>
              </w:rPr>
              <w:t>Przygotowanie, organizacja i przeprowadzanie spotkań, szkoleń, konferencji i programów profilaktycznych dla różnych grup zawodowych z terenu Gminy Andrychów</w:t>
            </w:r>
          </w:p>
        </w:tc>
        <w:tc>
          <w:tcPr>
            <w:tcW w:w="2581" w:type="dxa"/>
          </w:tcPr>
          <w:p w14:paraId="6CBEE67E" w14:textId="77777777" w:rsidR="00630FEA" w:rsidRPr="001D62FD" w:rsidRDefault="00630FEA" w:rsidP="00D37B50">
            <w:pPr>
              <w:jc w:val="left"/>
              <w:rPr>
                <w:sz w:val="20"/>
                <w:szCs w:val="20"/>
              </w:rPr>
            </w:pPr>
            <w:r w:rsidRPr="001D62FD">
              <w:rPr>
                <w:sz w:val="20"/>
                <w:szCs w:val="20"/>
              </w:rPr>
              <w:t>- liczba zrealizowanych spotkań, szkoleń, konferencji i programów profilaktycznych</w:t>
            </w:r>
          </w:p>
          <w:p w14:paraId="729D6196" w14:textId="77777777" w:rsidR="00630FEA" w:rsidRPr="001D62FD" w:rsidRDefault="00630FEA" w:rsidP="00D37B50">
            <w:pPr>
              <w:jc w:val="left"/>
              <w:rPr>
                <w:sz w:val="20"/>
                <w:szCs w:val="20"/>
              </w:rPr>
            </w:pPr>
            <w:r w:rsidRPr="001D62FD">
              <w:rPr>
                <w:sz w:val="20"/>
                <w:szCs w:val="20"/>
              </w:rPr>
              <w:t>- liczba uczestników</w:t>
            </w:r>
          </w:p>
        </w:tc>
        <w:tc>
          <w:tcPr>
            <w:tcW w:w="2340" w:type="dxa"/>
          </w:tcPr>
          <w:p w14:paraId="1AB5B466" w14:textId="77777777" w:rsidR="00630FEA" w:rsidRPr="001D62FD" w:rsidRDefault="00630FEA" w:rsidP="00D37B50">
            <w:pPr>
              <w:jc w:val="left"/>
              <w:rPr>
                <w:sz w:val="20"/>
                <w:szCs w:val="20"/>
              </w:rPr>
            </w:pPr>
            <w:r w:rsidRPr="001D62FD">
              <w:rPr>
                <w:sz w:val="20"/>
                <w:szCs w:val="20"/>
              </w:rPr>
              <w:t>2.1.1. Działania edukacyjne i informacyjne</w:t>
            </w:r>
          </w:p>
          <w:p w14:paraId="47D67F1A" w14:textId="77777777" w:rsidR="00630FEA" w:rsidRPr="001D62FD" w:rsidRDefault="00630FEA" w:rsidP="00D37B50">
            <w:pPr>
              <w:jc w:val="left"/>
              <w:rPr>
                <w:sz w:val="20"/>
                <w:szCs w:val="20"/>
              </w:rPr>
            </w:pPr>
            <w:r w:rsidRPr="001D62FD">
              <w:rPr>
                <w:sz w:val="20"/>
                <w:szCs w:val="20"/>
              </w:rPr>
              <w:t>2.2. Rozwój kadr uczestniczących w realizacji zadań z</w:t>
            </w:r>
            <w:r w:rsidR="001D62FD">
              <w:rPr>
                <w:sz w:val="20"/>
                <w:szCs w:val="20"/>
              </w:rPr>
              <w:t> </w:t>
            </w:r>
            <w:r w:rsidRPr="001D62FD">
              <w:rPr>
                <w:sz w:val="20"/>
                <w:szCs w:val="20"/>
              </w:rPr>
              <w:t>zakresu przeciwdziałania narkomanii</w:t>
            </w:r>
          </w:p>
        </w:tc>
        <w:tc>
          <w:tcPr>
            <w:tcW w:w="1720" w:type="dxa"/>
            <w:vMerge/>
          </w:tcPr>
          <w:p w14:paraId="0AD6DE51" w14:textId="77777777" w:rsidR="00630FEA" w:rsidRPr="001D62FD" w:rsidRDefault="00630FEA" w:rsidP="00D24BD0">
            <w:pPr>
              <w:rPr>
                <w:sz w:val="20"/>
                <w:szCs w:val="20"/>
              </w:rPr>
            </w:pPr>
          </w:p>
        </w:tc>
      </w:tr>
      <w:tr w:rsidR="00630FEA" w:rsidRPr="001D62FD" w14:paraId="3447F874" w14:textId="77777777" w:rsidTr="00630FEA">
        <w:tc>
          <w:tcPr>
            <w:tcW w:w="2421" w:type="dxa"/>
          </w:tcPr>
          <w:p w14:paraId="6A7F30FC" w14:textId="77777777" w:rsidR="00630FEA" w:rsidRPr="001D62FD" w:rsidRDefault="00630FEA" w:rsidP="00D37B50">
            <w:pPr>
              <w:jc w:val="left"/>
              <w:rPr>
                <w:sz w:val="20"/>
                <w:szCs w:val="20"/>
              </w:rPr>
            </w:pPr>
            <w:r w:rsidRPr="001D62FD">
              <w:rPr>
                <w:sz w:val="20"/>
                <w:szCs w:val="20"/>
              </w:rPr>
              <w:t>Realizacja programów profilaktycznych i</w:t>
            </w:r>
            <w:r w:rsidR="001D62FD">
              <w:rPr>
                <w:sz w:val="20"/>
                <w:szCs w:val="20"/>
              </w:rPr>
              <w:t> </w:t>
            </w:r>
            <w:r w:rsidRPr="001D62FD">
              <w:rPr>
                <w:sz w:val="20"/>
                <w:szCs w:val="20"/>
              </w:rPr>
              <w:t>edukacyjnych w zakresie przeciwdziałania narkomanii w</w:t>
            </w:r>
            <w:r w:rsidR="001D62FD">
              <w:rPr>
                <w:sz w:val="20"/>
                <w:szCs w:val="20"/>
              </w:rPr>
              <w:t> </w:t>
            </w:r>
            <w:r w:rsidRPr="001D62FD">
              <w:rPr>
                <w:sz w:val="20"/>
                <w:szCs w:val="20"/>
              </w:rPr>
              <w:t>przedszkolach, szkołach (na wszystkich poziomach edukacji) i innych placówkach oświatowo - wychowawczych</w:t>
            </w:r>
          </w:p>
        </w:tc>
        <w:tc>
          <w:tcPr>
            <w:tcW w:w="2581" w:type="dxa"/>
          </w:tcPr>
          <w:p w14:paraId="2C871448" w14:textId="77777777" w:rsidR="00630FEA" w:rsidRPr="001D62FD" w:rsidRDefault="00630FEA" w:rsidP="00D37B50">
            <w:pPr>
              <w:jc w:val="left"/>
              <w:rPr>
                <w:sz w:val="20"/>
                <w:szCs w:val="20"/>
              </w:rPr>
            </w:pPr>
            <w:r w:rsidRPr="001D62FD">
              <w:rPr>
                <w:sz w:val="20"/>
                <w:szCs w:val="20"/>
              </w:rPr>
              <w:t>- liczba realizowanych programów</w:t>
            </w:r>
          </w:p>
          <w:p w14:paraId="5521D4BD" w14:textId="77777777" w:rsidR="00630FEA" w:rsidRPr="001D62FD" w:rsidRDefault="00630FEA" w:rsidP="00D37B50">
            <w:pPr>
              <w:jc w:val="left"/>
              <w:rPr>
                <w:sz w:val="20"/>
                <w:szCs w:val="20"/>
              </w:rPr>
            </w:pPr>
            <w:r w:rsidRPr="001D62FD">
              <w:rPr>
                <w:sz w:val="20"/>
                <w:szCs w:val="20"/>
              </w:rPr>
              <w:t>- liczba przedszkoli, szkół i placówek realizujących programy profilaktyczne</w:t>
            </w:r>
          </w:p>
          <w:p w14:paraId="0DEB348C" w14:textId="77777777" w:rsidR="00630FEA" w:rsidRPr="001D62FD" w:rsidRDefault="00630FEA" w:rsidP="00D37B50">
            <w:pPr>
              <w:jc w:val="left"/>
              <w:rPr>
                <w:sz w:val="20"/>
                <w:szCs w:val="20"/>
              </w:rPr>
            </w:pPr>
            <w:r w:rsidRPr="001D62FD">
              <w:rPr>
                <w:sz w:val="20"/>
                <w:szCs w:val="20"/>
              </w:rPr>
              <w:t>- liczba dzieci, młodzieży i nauczycieli uczestniczących w programach</w:t>
            </w:r>
          </w:p>
        </w:tc>
        <w:tc>
          <w:tcPr>
            <w:tcW w:w="2340" w:type="dxa"/>
          </w:tcPr>
          <w:p w14:paraId="134BA931" w14:textId="77777777" w:rsidR="00630FEA" w:rsidRPr="001D62FD" w:rsidRDefault="00630FEA" w:rsidP="00D37B50">
            <w:pPr>
              <w:jc w:val="left"/>
              <w:rPr>
                <w:sz w:val="20"/>
                <w:szCs w:val="20"/>
              </w:rPr>
            </w:pPr>
            <w:r w:rsidRPr="001D62FD">
              <w:rPr>
                <w:sz w:val="20"/>
                <w:szCs w:val="20"/>
              </w:rPr>
              <w:t>2.1.1. Działania edukacyjne i informacyjne</w:t>
            </w:r>
          </w:p>
          <w:p w14:paraId="58A67778" w14:textId="77777777" w:rsidR="00630FEA" w:rsidRPr="001D62FD" w:rsidRDefault="00630FEA" w:rsidP="00D37B50">
            <w:pPr>
              <w:jc w:val="left"/>
              <w:rPr>
                <w:sz w:val="20"/>
                <w:szCs w:val="20"/>
              </w:rPr>
            </w:pPr>
            <w:r w:rsidRPr="001D62FD">
              <w:rPr>
                <w:sz w:val="20"/>
                <w:szCs w:val="20"/>
              </w:rPr>
              <w:t>2.3.1. Profilaktyka uniwersalna</w:t>
            </w:r>
          </w:p>
        </w:tc>
        <w:tc>
          <w:tcPr>
            <w:tcW w:w="1720" w:type="dxa"/>
            <w:vMerge w:val="restart"/>
          </w:tcPr>
          <w:p w14:paraId="0542190E" w14:textId="77777777" w:rsidR="00630FEA" w:rsidRPr="001D62FD" w:rsidRDefault="00BC6D55" w:rsidP="00D24BD0">
            <w:pPr>
              <w:rPr>
                <w:sz w:val="20"/>
                <w:szCs w:val="20"/>
              </w:rPr>
            </w:pPr>
            <w:r w:rsidRPr="001D62FD">
              <w:rPr>
                <w:sz w:val="20"/>
                <w:szCs w:val="20"/>
              </w:rPr>
              <w:t>Rok szkolny:</w:t>
            </w:r>
          </w:p>
          <w:p w14:paraId="53C7D51F" w14:textId="77777777" w:rsidR="00BC6D55" w:rsidRPr="001D62FD" w:rsidRDefault="00BC6D55" w:rsidP="00D24BD0">
            <w:pPr>
              <w:rPr>
                <w:sz w:val="20"/>
                <w:szCs w:val="20"/>
              </w:rPr>
            </w:pPr>
            <w:r w:rsidRPr="001D62FD">
              <w:rPr>
                <w:sz w:val="20"/>
                <w:szCs w:val="20"/>
              </w:rPr>
              <w:t>2019/2020 (II</w:t>
            </w:r>
            <w:r w:rsidR="003206AF" w:rsidRPr="001D62FD">
              <w:rPr>
                <w:sz w:val="20"/>
                <w:szCs w:val="20"/>
              </w:rPr>
              <w:t> </w:t>
            </w:r>
            <w:r w:rsidRPr="001D62FD">
              <w:rPr>
                <w:sz w:val="20"/>
                <w:szCs w:val="20"/>
              </w:rPr>
              <w:t>połowa od stycznia 2020), 2020/2021, 2021/2022, 2022/2023 (I</w:t>
            </w:r>
            <w:r w:rsidR="003206AF" w:rsidRPr="001D62FD">
              <w:rPr>
                <w:sz w:val="20"/>
                <w:szCs w:val="20"/>
              </w:rPr>
              <w:t> </w:t>
            </w:r>
            <w:r w:rsidRPr="001D62FD">
              <w:rPr>
                <w:sz w:val="20"/>
                <w:szCs w:val="20"/>
              </w:rPr>
              <w:t>połowa do</w:t>
            </w:r>
            <w:r w:rsidR="003206AF" w:rsidRPr="001D62FD">
              <w:rPr>
                <w:sz w:val="20"/>
                <w:szCs w:val="20"/>
              </w:rPr>
              <w:t> </w:t>
            </w:r>
            <w:r w:rsidRPr="001D62FD">
              <w:rPr>
                <w:sz w:val="20"/>
                <w:szCs w:val="20"/>
              </w:rPr>
              <w:t>grudnia 2022)</w:t>
            </w:r>
          </w:p>
        </w:tc>
      </w:tr>
      <w:tr w:rsidR="00630FEA" w:rsidRPr="001D62FD" w14:paraId="714E6111" w14:textId="77777777" w:rsidTr="00630FEA">
        <w:tc>
          <w:tcPr>
            <w:tcW w:w="2421" w:type="dxa"/>
          </w:tcPr>
          <w:p w14:paraId="48134D16" w14:textId="77777777" w:rsidR="00630FEA" w:rsidRPr="001D62FD" w:rsidRDefault="00630FEA" w:rsidP="00D37B50">
            <w:pPr>
              <w:jc w:val="left"/>
              <w:rPr>
                <w:sz w:val="20"/>
                <w:szCs w:val="20"/>
              </w:rPr>
            </w:pPr>
            <w:r w:rsidRPr="001D62FD">
              <w:rPr>
                <w:sz w:val="20"/>
                <w:szCs w:val="20"/>
              </w:rPr>
              <w:t>Realizacja działań i</w:t>
            </w:r>
            <w:r w:rsidR="001D62FD">
              <w:rPr>
                <w:sz w:val="20"/>
                <w:szCs w:val="20"/>
              </w:rPr>
              <w:t> </w:t>
            </w:r>
            <w:r w:rsidRPr="001D62FD">
              <w:rPr>
                <w:sz w:val="20"/>
                <w:szCs w:val="20"/>
              </w:rPr>
              <w:t xml:space="preserve">programów profilaktycznych i edukacyjnych dla nauczycieli, pedagogów, wychowawców z zakresu przeciwdziałania uzależnieniom, przeciwdziałania </w:t>
            </w:r>
            <w:proofErr w:type="spellStart"/>
            <w:r w:rsidRPr="001D62FD">
              <w:rPr>
                <w:sz w:val="20"/>
                <w:szCs w:val="20"/>
              </w:rPr>
              <w:t>zachowaniom</w:t>
            </w:r>
            <w:proofErr w:type="spellEnd"/>
            <w:r w:rsidRPr="001D62FD">
              <w:rPr>
                <w:sz w:val="20"/>
                <w:szCs w:val="20"/>
              </w:rPr>
              <w:t xml:space="preserve"> ryzykownym, promocji zdrowego stylu życia w ramach profilaktyki zintegrowanej</w:t>
            </w:r>
          </w:p>
        </w:tc>
        <w:tc>
          <w:tcPr>
            <w:tcW w:w="2581" w:type="dxa"/>
          </w:tcPr>
          <w:p w14:paraId="278121C1" w14:textId="77777777" w:rsidR="00630FEA" w:rsidRPr="00D24BD0" w:rsidRDefault="00630FEA" w:rsidP="00D37B50">
            <w:pPr>
              <w:jc w:val="left"/>
              <w:rPr>
                <w:rFonts w:cs="Arial"/>
                <w:sz w:val="20"/>
                <w:szCs w:val="20"/>
              </w:rPr>
            </w:pPr>
            <w:r w:rsidRPr="00D24BD0">
              <w:rPr>
                <w:rFonts w:cs="Arial"/>
                <w:sz w:val="20"/>
                <w:szCs w:val="20"/>
              </w:rPr>
              <w:t>- liczba zrealizowanych programów - liczba osób biorących udział w działaniach profilaktycznych i edukacyjnych</w:t>
            </w:r>
          </w:p>
          <w:p w14:paraId="1FF8BE02" w14:textId="77777777" w:rsidR="00630FEA" w:rsidRPr="00D24BD0" w:rsidRDefault="00630FEA" w:rsidP="00D37B50">
            <w:pPr>
              <w:jc w:val="left"/>
              <w:rPr>
                <w:rFonts w:cs="Arial"/>
                <w:sz w:val="20"/>
                <w:szCs w:val="20"/>
              </w:rPr>
            </w:pPr>
            <w:r w:rsidRPr="00D24BD0">
              <w:rPr>
                <w:rFonts w:cs="Arial"/>
                <w:sz w:val="20"/>
                <w:szCs w:val="20"/>
              </w:rPr>
              <w:t>- liczba działań</w:t>
            </w:r>
          </w:p>
        </w:tc>
        <w:tc>
          <w:tcPr>
            <w:tcW w:w="2340" w:type="dxa"/>
          </w:tcPr>
          <w:p w14:paraId="249E24DA" w14:textId="77777777" w:rsidR="00630FEA" w:rsidRPr="00D24BD0" w:rsidRDefault="00630FEA" w:rsidP="00D37B50">
            <w:pPr>
              <w:jc w:val="left"/>
              <w:rPr>
                <w:rFonts w:cs="Arial"/>
                <w:sz w:val="20"/>
                <w:szCs w:val="20"/>
              </w:rPr>
            </w:pPr>
            <w:r w:rsidRPr="00D24BD0">
              <w:rPr>
                <w:rFonts w:cs="Arial"/>
                <w:sz w:val="20"/>
                <w:szCs w:val="20"/>
              </w:rPr>
              <w:t>2.1.1. Działania edukacyjne i informacyjne</w:t>
            </w:r>
          </w:p>
          <w:p w14:paraId="61F875AB" w14:textId="77777777" w:rsidR="00630FEA" w:rsidRPr="00D24BD0" w:rsidRDefault="00630FEA" w:rsidP="00D37B50">
            <w:pPr>
              <w:jc w:val="left"/>
              <w:rPr>
                <w:rFonts w:cs="Arial"/>
                <w:sz w:val="20"/>
                <w:szCs w:val="20"/>
              </w:rPr>
            </w:pPr>
            <w:r w:rsidRPr="00D24BD0">
              <w:rPr>
                <w:rFonts w:cs="Arial"/>
                <w:sz w:val="20"/>
                <w:szCs w:val="20"/>
              </w:rPr>
              <w:t>2.2. Rozwój kadr uczestniczących w realizacji zadań z</w:t>
            </w:r>
            <w:r w:rsidR="00C1327D" w:rsidRPr="00D24BD0">
              <w:rPr>
                <w:rFonts w:cs="Arial"/>
                <w:sz w:val="20"/>
                <w:szCs w:val="20"/>
              </w:rPr>
              <w:t> </w:t>
            </w:r>
            <w:r w:rsidRPr="00D24BD0">
              <w:rPr>
                <w:rFonts w:cs="Arial"/>
                <w:sz w:val="20"/>
                <w:szCs w:val="20"/>
              </w:rPr>
              <w:t>zakresu przeciwdziałania narkomanii</w:t>
            </w:r>
          </w:p>
          <w:p w14:paraId="13C6FCFC" w14:textId="77777777" w:rsidR="00630FEA" w:rsidRPr="00D24BD0" w:rsidRDefault="00630FEA" w:rsidP="00D37B50">
            <w:pPr>
              <w:jc w:val="left"/>
              <w:rPr>
                <w:rFonts w:cs="Arial"/>
                <w:sz w:val="20"/>
                <w:szCs w:val="20"/>
              </w:rPr>
            </w:pPr>
            <w:r w:rsidRPr="00D24BD0">
              <w:rPr>
                <w:rFonts w:cs="Arial"/>
                <w:sz w:val="20"/>
                <w:szCs w:val="20"/>
              </w:rPr>
              <w:t>2.3.1. Profilaktyka uniwersalna</w:t>
            </w:r>
          </w:p>
        </w:tc>
        <w:tc>
          <w:tcPr>
            <w:tcW w:w="1720" w:type="dxa"/>
            <w:vMerge/>
          </w:tcPr>
          <w:p w14:paraId="53E41D8C" w14:textId="77777777" w:rsidR="00630FEA" w:rsidRPr="001D62FD" w:rsidRDefault="00630FEA" w:rsidP="00D24BD0">
            <w:pPr>
              <w:rPr>
                <w:sz w:val="20"/>
                <w:szCs w:val="20"/>
              </w:rPr>
            </w:pPr>
          </w:p>
        </w:tc>
      </w:tr>
      <w:tr w:rsidR="00630FEA" w:rsidRPr="001D62FD" w14:paraId="47CECCD5" w14:textId="77777777" w:rsidTr="00630FEA">
        <w:tc>
          <w:tcPr>
            <w:tcW w:w="2421" w:type="dxa"/>
          </w:tcPr>
          <w:p w14:paraId="66EEC7E1" w14:textId="77777777" w:rsidR="00630FEA" w:rsidRPr="001D62FD" w:rsidRDefault="00630FEA" w:rsidP="00D37B50">
            <w:pPr>
              <w:jc w:val="left"/>
              <w:rPr>
                <w:sz w:val="20"/>
                <w:szCs w:val="20"/>
              </w:rPr>
            </w:pPr>
            <w:r w:rsidRPr="001D62FD">
              <w:rPr>
                <w:sz w:val="20"/>
                <w:szCs w:val="20"/>
              </w:rPr>
              <w:t>Realizacja działań i</w:t>
            </w:r>
            <w:r w:rsidR="001D62FD">
              <w:rPr>
                <w:sz w:val="20"/>
                <w:szCs w:val="20"/>
              </w:rPr>
              <w:t> </w:t>
            </w:r>
            <w:r w:rsidRPr="001D62FD">
              <w:rPr>
                <w:sz w:val="20"/>
                <w:szCs w:val="20"/>
              </w:rPr>
              <w:t xml:space="preserve">programów profilaktycznych i edukacyjnych </w:t>
            </w:r>
            <w:r w:rsidRPr="001D62FD">
              <w:rPr>
                <w:sz w:val="20"/>
                <w:szCs w:val="20"/>
              </w:rPr>
              <w:lastRenderedPageBreak/>
              <w:t>dla rodziców z zakresu budowania właściwych relacji w rodzinie, promocji zdrowego stylu życia oraz przeciwdziałania uzależnieniom</w:t>
            </w:r>
          </w:p>
        </w:tc>
        <w:tc>
          <w:tcPr>
            <w:tcW w:w="2581" w:type="dxa"/>
          </w:tcPr>
          <w:p w14:paraId="7176E292" w14:textId="77777777" w:rsidR="00630FEA" w:rsidRPr="00D24BD0" w:rsidRDefault="00630FEA" w:rsidP="00D37B50">
            <w:pPr>
              <w:jc w:val="left"/>
              <w:rPr>
                <w:rFonts w:cs="Arial"/>
                <w:sz w:val="20"/>
                <w:szCs w:val="20"/>
              </w:rPr>
            </w:pPr>
            <w:r w:rsidRPr="00D24BD0">
              <w:rPr>
                <w:rFonts w:cs="Arial"/>
                <w:sz w:val="20"/>
                <w:szCs w:val="20"/>
              </w:rPr>
              <w:lastRenderedPageBreak/>
              <w:t xml:space="preserve">- liczba zrealizowanych programów - liczba rodziców biorących udział w działaniach i </w:t>
            </w:r>
            <w:r w:rsidRPr="00D24BD0">
              <w:rPr>
                <w:rFonts w:cs="Arial"/>
                <w:sz w:val="20"/>
                <w:szCs w:val="20"/>
              </w:rPr>
              <w:lastRenderedPageBreak/>
              <w:t>programach profilaktycznych</w:t>
            </w:r>
          </w:p>
          <w:p w14:paraId="78DEE117" w14:textId="77777777" w:rsidR="00630FEA" w:rsidRPr="001D62FD" w:rsidRDefault="00630FEA" w:rsidP="00D37B50">
            <w:pPr>
              <w:jc w:val="left"/>
              <w:rPr>
                <w:rFonts w:ascii="Times New Roman" w:hAnsi="Times New Roman" w:cs="Times New Roman"/>
                <w:sz w:val="20"/>
                <w:szCs w:val="20"/>
              </w:rPr>
            </w:pPr>
            <w:r w:rsidRPr="00D24BD0">
              <w:rPr>
                <w:rFonts w:cs="Arial"/>
                <w:sz w:val="20"/>
                <w:szCs w:val="20"/>
              </w:rPr>
              <w:t>- liczba działań</w:t>
            </w:r>
          </w:p>
        </w:tc>
        <w:tc>
          <w:tcPr>
            <w:tcW w:w="2340" w:type="dxa"/>
          </w:tcPr>
          <w:p w14:paraId="196E187C" w14:textId="77777777" w:rsidR="00630FEA" w:rsidRPr="001D62FD" w:rsidRDefault="00630FEA" w:rsidP="00D37B50">
            <w:pPr>
              <w:jc w:val="left"/>
              <w:rPr>
                <w:sz w:val="20"/>
                <w:szCs w:val="20"/>
              </w:rPr>
            </w:pPr>
            <w:r w:rsidRPr="001D62FD">
              <w:rPr>
                <w:sz w:val="20"/>
                <w:szCs w:val="20"/>
              </w:rPr>
              <w:lastRenderedPageBreak/>
              <w:t>2.1.1. Działania edukacyjne i informacyjne</w:t>
            </w:r>
          </w:p>
          <w:p w14:paraId="2FADFA88" w14:textId="77777777" w:rsidR="00630FEA" w:rsidRPr="001D62FD" w:rsidRDefault="00630FEA" w:rsidP="00D37B50">
            <w:pPr>
              <w:jc w:val="left"/>
              <w:rPr>
                <w:sz w:val="20"/>
                <w:szCs w:val="20"/>
              </w:rPr>
            </w:pPr>
            <w:r w:rsidRPr="001D62FD">
              <w:rPr>
                <w:sz w:val="20"/>
                <w:szCs w:val="20"/>
              </w:rPr>
              <w:lastRenderedPageBreak/>
              <w:t>2.3.1. Profilaktyka uniwersalna</w:t>
            </w:r>
          </w:p>
        </w:tc>
        <w:tc>
          <w:tcPr>
            <w:tcW w:w="1720" w:type="dxa"/>
            <w:vMerge/>
          </w:tcPr>
          <w:p w14:paraId="4070F0B3" w14:textId="77777777" w:rsidR="00630FEA" w:rsidRPr="001D62FD" w:rsidRDefault="00630FEA" w:rsidP="00D24BD0">
            <w:pPr>
              <w:rPr>
                <w:sz w:val="20"/>
                <w:szCs w:val="20"/>
              </w:rPr>
            </w:pPr>
          </w:p>
        </w:tc>
      </w:tr>
      <w:tr w:rsidR="00630FEA" w:rsidRPr="001D62FD" w14:paraId="29910F57" w14:textId="77777777" w:rsidTr="00630FEA">
        <w:tc>
          <w:tcPr>
            <w:tcW w:w="2421" w:type="dxa"/>
          </w:tcPr>
          <w:p w14:paraId="6394DDFF" w14:textId="77777777" w:rsidR="00630FEA" w:rsidRPr="00D24BD0" w:rsidRDefault="00630FEA" w:rsidP="00D37B50">
            <w:pPr>
              <w:jc w:val="left"/>
              <w:rPr>
                <w:rFonts w:cs="Arial"/>
                <w:sz w:val="20"/>
                <w:szCs w:val="20"/>
              </w:rPr>
            </w:pPr>
            <w:r w:rsidRPr="00D24BD0">
              <w:rPr>
                <w:rFonts w:cs="Arial"/>
                <w:sz w:val="20"/>
                <w:szCs w:val="20"/>
              </w:rPr>
              <w:t>Realizacja programów profilaktyki uniwersalnej zalecanych w ramach systemu rekomendacji</w:t>
            </w:r>
          </w:p>
          <w:p w14:paraId="61155893" w14:textId="77777777" w:rsidR="00630FEA" w:rsidRPr="00D24BD0" w:rsidRDefault="00630FEA" w:rsidP="00D37B50">
            <w:pPr>
              <w:jc w:val="left"/>
              <w:rPr>
                <w:rFonts w:cs="Arial"/>
                <w:sz w:val="20"/>
                <w:szCs w:val="20"/>
              </w:rPr>
            </w:pPr>
            <w:r w:rsidRPr="00D24BD0">
              <w:rPr>
                <w:rFonts w:cs="Arial"/>
                <w:sz w:val="20"/>
                <w:szCs w:val="20"/>
              </w:rPr>
              <w:t xml:space="preserve">programów profilaktycznych i promocji zdrowia psychicznego, </w:t>
            </w:r>
          </w:p>
          <w:p w14:paraId="0AF3F08C" w14:textId="77777777" w:rsidR="00630FEA" w:rsidRPr="00D24BD0" w:rsidRDefault="00630FEA" w:rsidP="00D37B50">
            <w:pPr>
              <w:jc w:val="left"/>
              <w:rPr>
                <w:rFonts w:cs="Arial"/>
                <w:sz w:val="20"/>
                <w:szCs w:val="20"/>
              </w:rPr>
            </w:pPr>
            <w:r w:rsidRPr="00D24BD0">
              <w:rPr>
                <w:rFonts w:cs="Arial"/>
                <w:sz w:val="20"/>
                <w:szCs w:val="20"/>
              </w:rPr>
              <w:t>które biorą pod uwagę wspólne czynniki chroniące i czynniki ryzyka używania substancji psychoaktywnych i innych zachowań ryzykownych</w:t>
            </w:r>
          </w:p>
        </w:tc>
        <w:tc>
          <w:tcPr>
            <w:tcW w:w="2581" w:type="dxa"/>
          </w:tcPr>
          <w:p w14:paraId="4B5FE8F9" w14:textId="77777777" w:rsidR="00630FEA" w:rsidRPr="00D24BD0" w:rsidRDefault="00630FEA" w:rsidP="00D37B50">
            <w:pPr>
              <w:jc w:val="left"/>
              <w:rPr>
                <w:rFonts w:cs="Arial"/>
                <w:sz w:val="20"/>
                <w:szCs w:val="20"/>
              </w:rPr>
            </w:pPr>
            <w:r w:rsidRPr="00D24BD0">
              <w:rPr>
                <w:rFonts w:cs="Arial"/>
                <w:sz w:val="20"/>
                <w:szCs w:val="20"/>
              </w:rPr>
              <w:t>- liczba zrealizowanych programów profilaktycznych</w:t>
            </w:r>
          </w:p>
          <w:p w14:paraId="3979888D" w14:textId="77777777" w:rsidR="00630FEA" w:rsidRPr="00D24BD0" w:rsidRDefault="00630FEA" w:rsidP="00D37B50">
            <w:pPr>
              <w:jc w:val="left"/>
              <w:rPr>
                <w:rFonts w:cs="Arial"/>
                <w:sz w:val="20"/>
                <w:szCs w:val="20"/>
              </w:rPr>
            </w:pPr>
            <w:r w:rsidRPr="00D24BD0">
              <w:rPr>
                <w:rFonts w:cs="Arial"/>
                <w:sz w:val="20"/>
                <w:szCs w:val="20"/>
              </w:rPr>
              <w:t>- liczba dzieci i młodzieży uczestniczących w programach profilaktycznych</w:t>
            </w:r>
          </w:p>
          <w:p w14:paraId="067858E0" w14:textId="77777777" w:rsidR="00630FEA" w:rsidRPr="00D24BD0" w:rsidRDefault="00630FEA" w:rsidP="00D37B50">
            <w:pPr>
              <w:jc w:val="left"/>
              <w:rPr>
                <w:rFonts w:cs="Arial"/>
                <w:sz w:val="20"/>
                <w:szCs w:val="20"/>
              </w:rPr>
            </w:pPr>
            <w:r w:rsidRPr="00D24BD0">
              <w:rPr>
                <w:rFonts w:cs="Arial"/>
                <w:sz w:val="20"/>
                <w:szCs w:val="20"/>
              </w:rPr>
              <w:t>- liczba osób dorosłych uczestniczących w programach profilaktycznych</w:t>
            </w:r>
          </w:p>
        </w:tc>
        <w:tc>
          <w:tcPr>
            <w:tcW w:w="2340" w:type="dxa"/>
          </w:tcPr>
          <w:p w14:paraId="51F64012" w14:textId="77777777" w:rsidR="00630FEA" w:rsidRPr="001D62FD" w:rsidRDefault="00630FEA" w:rsidP="00D37B50">
            <w:pPr>
              <w:jc w:val="left"/>
              <w:rPr>
                <w:sz w:val="20"/>
                <w:szCs w:val="20"/>
              </w:rPr>
            </w:pPr>
            <w:r w:rsidRPr="001D62FD">
              <w:rPr>
                <w:sz w:val="20"/>
                <w:szCs w:val="20"/>
              </w:rPr>
              <w:t>2.3.1. Profilaktyka uniwersalna</w:t>
            </w:r>
          </w:p>
        </w:tc>
        <w:tc>
          <w:tcPr>
            <w:tcW w:w="1720" w:type="dxa"/>
            <w:vMerge w:val="restart"/>
          </w:tcPr>
          <w:p w14:paraId="6F04E34E" w14:textId="77777777" w:rsidR="00630FEA" w:rsidRPr="001D62FD" w:rsidRDefault="00630FEA" w:rsidP="00D37B50">
            <w:pPr>
              <w:jc w:val="left"/>
              <w:rPr>
                <w:sz w:val="20"/>
                <w:szCs w:val="20"/>
              </w:rPr>
            </w:pPr>
            <w:r w:rsidRPr="001D62FD">
              <w:rPr>
                <w:sz w:val="20"/>
                <w:szCs w:val="20"/>
              </w:rPr>
              <w:t>cały okres trwania programu, czyli w</w:t>
            </w:r>
            <w:r w:rsidR="001D62FD">
              <w:rPr>
                <w:sz w:val="20"/>
                <w:szCs w:val="20"/>
              </w:rPr>
              <w:t> </w:t>
            </w:r>
            <w:r w:rsidRPr="001D62FD">
              <w:rPr>
                <w:sz w:val="20"/>
                <w:szCs w:val="20"/>
              </w:rPr>
              <w:t>latach 2020 – 2022</w:t>
            </w:r>
          </w:p>
        </w:tc>
      </w:tr>
      <w:tr w:rsidR="00630FEA" w:rsidRPr="001D62FD" w14:paraId="1A4C2FE4" w14:textId="77777777" w:rsidTr="00630FEA">
        <w:tc>
          <w:tcPr>
            <w:tcW w:w="2421" w:type="dxa"/>
          </w:tcPr>
          <w:p w14:paraId="3D063494" w14:textId="77777777" w:rsidR="00630FEA" w:rsidRPr="00D24BD0" w:rsidRDefault="00630FEA" w:rsidP="00D37B50">
            <w:pPr>
              <w:jc w:val="left"/>
              <w:rPr>
                <w:rFonts w:cs="Arial"/>
                <w:sz w:val="20"/>
                <w:szCs w:val="20"/>
              </w:rPr>
            </w:pPr>
            <w:r w:rsidRPr="00D24BD0">
              <w:rPr>
                <w:rFonts w:cs="Arial"/>
                <w:sz w:val="20"/>
                <w:szCs w:val="20"/>
              </w:rPr>
              <w:t>Realizacja programów profilaktyki selektywnej i wskazującej zalecanych w ramach systemu rekomendacji</w:t>
            </w:r>
          </w:p>
          <w:p w14:paraId="321BDF8B" w14:textId="77777777" w:rsidR="00630FEA" w:rsidRPr="00D24BD0" w:rsidRDefault="00630FEA" w:rsidP="00D37B50">
            <w:pPr>
              <w:jc w:val="left"/>
              <w:rPr>
                <w:rFonts w:cs="Arial"/>
                <w:sz w:val="20"/>
                <w:szCs w:val="20"/>
              </w:rPr>
            </w:pPr>
            <w:r w:rsidRPr="00D24BD0">
              <w:rPr>
                <w:rFonts w:cs="Arial"/>
                <w:sz w:val="20"/>
                <w:szCs w:val="20"/>
              </w:rPr>
              <w:t>programów profilaktycznych i promocji zdrowia psychicznego</w:t>
            </w:r>
          </w:p>
          <w:p w14:paraId="725B9FCD" w14:textId="77777777" w:rsidR="00630FEA" w:rsidRPr="00D24BD0" w:rsidRDefault="00630FEA" w:rsidP="00D37B50">
            <w:pPr>
              <w:jc w:val="left"/>
              <w:rPr>
                <w:rFonts w:cs="Arial"/>
                <w:sz w:val="20"/>
                <w:szCs w:val="20"/>
              </w:rPr>
            </w:pPr>
            <w:r w:rsidRPr="00D24BD0">
              <w:rPr>
                <w:rFonts w:cs="Arial"/>
                <w:sz w:val="20"/>
                <w:szCs w:val="20"/>
              </w:rPr>
              <w:t>które biorą pod uwagę wspólne czynniki chroniące i czynniki ryzyka używania substancji psychoaktywnych i innych zachowań ryzykownych</w:t>
            </w:r>
          </w:p>
        </w:tc>
        <w:tc>
          <w:tcPr>
            <w:tcW w:w="2581" w:type="dxa"/>
          </w:tcPr>
          <w:p w14:paraId="400E602D" w14:textId="77777777" w:rsidR="00630FEA" w:rsidRPr="00D24BD0" w:rsidRDefault="00630FEA" w:rsidP="00D37B50">
            <w:pPr>
              <w:jc w:val="left"/>
              <w:rPr>
                <w:rFonts w:cs="Arial"/>
                <w:sz w:val="20"/>
                <w:szCs w:val="20"/>
              </w:rPr>
            </w:pPr>
            <w:r w:rsidRPr="00D24BD0">
              <w:rPr>
                <w:rFonts w:cs="Arial"/>
                <w:sz w:val="20"/>
                <w:szCs w:val="20"/>
              </w:rPr>
              <w:t>- liczba zrealizowanych programów profilaktycznych</w:t>
            </w:r>
          </w:p>
          <w:p w14:paraId="028C7CFC" w14:textId="77777777" w:rsidR="00630FEA" w:rsidRPr="00D24BD0" w:rsidRDefault="00630FEA" w:rsidP="00D37B50">
            <w:pPr>
              <w:jc w:val="left"/>
              <w:rPr>
                <w:rFonts w:cs="Arial"/>
                <w:sz w:val="20"/>
                <w:szCs w:val="20"/>
              </w:rPr>
            </w:pPr>
            <w:r w:rsidRPr="00D24BD0">
              <w:rPr>
                <w:rFonts w:cs="Arial"/>
                <w:sz w:val="20"/>
                <w:szCs w:val="20"/>
              </w:rPr>
              <w:t>- liczba dzieci i młodzieży uczestniczących w programach profilaktycznych</w:t>
            </w:r>
          </w:p>
          <w:p w14:paraId="62A392D5" w14:textId="77777777" w:rsidR="00630FEA" w:rsidRPr="00D24BD0" w:rsidRDefault="00630FEA" w:rsidP="00D37B50">
            <w:pPr>
              <w:jc w:val="left"/>
              <w:rPr>
                <w:rFonts w:cs="Arial"/>
                <w:sz w:val="20"/>
                <w:szCs w:val="20"/>
              </w:rPr>
            </w:pPr>
            <w:r w:rsidRPr="00D24BD0">
              <w:rPr>
                <w:rFonts w:cs="Arial"/>
                <w:sz w:val="20"/>
                <w:szCs w:val="20"/>
              </w:rPr>
              <w:t>- liczba osób dorosłych uczestniczących w programach profilaktycznych</w:t>
            </w:r>
          </w:p>
        </w:tc>
        <w:tc>
          <w:tcPr>
            <w:tcW w:w="2340" w:type="dxa"/>
          </w:tcPr>
          <w:p w14:paraId="3844D391" w14:textId="77777777" w:rsidR="00630FEA" w:rsidRPr="00D24BD0" w:rsidRDefault="00630FEA" w:rsidP="00D37B50">
            <w:pPr>
              <w:jc w:val="left"/>
              <w:rPr>
                <w:rFonts w:cs="Arial"/>
                <w:sz w:val="20"/>
                <w:szCs w:val="20"/>
              </w:rPr>
            </w:pPr>
            <w:r w:rsidRPr="00D24BD0">
              <w:rPr>
                <w:rFonts w:cs="Arial"/>
                <w:sz w:val="20"/>
                <w:szCs w:val="20"/>
              </w:rPr>
              <w:t>2.3.2. Profilaktyka selektywna</w:t>
            </w:r>
          </w:p>
          <w:p w14:paraId="43753885" w14:textId="77777777" w:rsidR="00630FEA" w:rsidRPr="00D24BD0" w:rsidRDefault="00630FEA" w:rsidP="00D37B50">
            <w:pPr>
              <w:jc w:val="left"/>
              <w:rPr>
                <w:rFonts w:cs="Arial"/>
                <w:sz w:val="20"/>
                <w:szCs w:val="20"/>
              </w:rPr>
            </w:pPr>
            <w:r w:rsidRPr="00D24BD0">
              <w:rPr>
                <w:rFonts w:cs="Arial"/>
                <w:sz w:val="20"/>
                <w:szCs w:val="20"/>
              </w:rPr>
              <w:t>2.3.3. Profilaktyka wskazująca</w:t>
            </w:r>
          </w:p>
        </w:tc>
        <w:tc>
          <w:tcPr>
            <w:tcW w:w="1720" w:type="dxa"/>
            <w:vMerge/>
          </w:tcPr>
          <w:p w14:paraId="03060DCD" w14:textId="77777777" w:rsidR="00630FEA" w:rsidRPr="001D62FD" w:rsidRDefault="00630FEA" w:rsidP="00D24BD0">
            <w:pPr>
              <w:rPr>
                <w:sz w:val="20"/>
                <w:szCs w:val="20"/>
              </w:rPr>
            </w:pPr>
          </w:p>
        </w:tc>
      </w:tr>
      <w:tr w:rsidR="00630FEA" w:rsidRPr="001D62FD" w14:paraId="103E2471" w14:textId="77777777" w:rsidTr="00630FEA">
        <w:tc>
          <w:tcPr>
            <w:tcW w:w="2421" w:type="dxa"/>
          </w:tcPr>
          <w:p w14:paraId="77D5FD11" w14:textId="77777777" w:rsidR="00630FEA" w:rsidRPr="00D24BD0" w:rsidRDefault="00630FEA" w:rsidP="00D37B50">
            <w:pPr>
              <w:jc w:val="left"/>
              <w:rPr>
                <w:rFonts w:cs="Arial"/>
                <w:sz w:val="20"/>
                <w:szCs w:val="20"/>
              </w:rPr>
            </w:pPr>
            <w:r w:rsidRPr="00D24BD0">
              <w:rPr>
                <w:rFonts w:cs="Arial"/>
                <w:sz w:val="20"/>
                <w:szCs w:val="20"/>
              </w:rPr>
              <w:t xml:space="preserve">Wspieranie i realizacja programów wczesnej interwencji (Fred </w:t>
            </w:r>
            <w:proofErr w:type="spellStart"/>
            <w:r w:rsidRPr="00D24BD0">
              <w:rPr>
                <w:rFonts w:cs="Arial"/>
                <w:sz w:val="20"/>
                <w:szCs w:val="20"/>
              </w:rPr>
              <w:t>goes</w:t>
            </w:r>
            <w:proofErr w:type="spellEnd"/>
            <w:r w:rsidRPr="00D24BD0">
              <w:rPr>
                <w:rFonts w:cs="Arial"/>
                <w:sz w:val="20"/>
                <w:szCs w:val="20"/>
              </w:rPr>
              <w:t xml:space="preserve"> net, </w:t>
            </w:r>
            <w:proofErr w:type="spellStart"/>
            <w:r w:rsidRPr="00D24BD0">
              <w:rPr>
                <w:rFonts w:cs="Arial"/>
                <w:sz w:val="20"/>
                <w:szCs w:val="20"/>
              </w:rPr>
              <w:t>Candis</w:t>
            </w:r>
            <w:proofErr w:type="spellEnd"/>
            <w:r w:rsidRPr="00D24BD0">
              <w:rPr>
                <w:rFonts w:cs="Arial"/>
                <w:sz w:val="20"/>
                <w:szCs w:val="20"/>
              </w:rPr>
              <w:t>)</w:t>
            </w:r>
          </w:p>
        </w:tc>
        <w:tc>
          <w:tcPr>
            <w:tcW w:w="2581" w:type="dxa"/>
          </w:tcPr>
          <w:p w14:paraId="675A71B4" w14:textId="77777777" w:rsidR="00630FEA" w:rsidRPr="00D24BD0" w:rsidRDefault="00630FEA" w:rsidP="00D37B50">
            <w:pPr>
              <w:jc w:val="left"/>
              <w:rPr>
                <w:rFonts w:cs="Arial"/>
                <w:sz w:val="20"/>
                <w:szCs w:val="20"/>
              </w:rPr>
            </w:pPr>
            <w:r w:rsidRPr="00D24BD0">
              <w:rPr>
                <w:rFonts w:cs="Arial"/>
                <w:sz w:val="20"/>
                <w:szCs w:val="20"/>
              </w:rPr>
              <w:t>- liczba uczestników programów wczesnej interwencji</w:t>
            </w:r>
          </w:p>
          <w:p w14:paraId="13C90266" w14:textId="77777777" w:rsidR="00630FEA" w:rsidRPr="00D24BD0" w:rsidRDefault="00630FEA" w:rsidP="00D37B50">
            <w:pPr>
              <w:jc w:val="left"/>
              <w:rPr>
                <w:rFonts w:cs="Arial"/>
                <w:sz w:val="20"/>
                <w:szCs w:val="20"/>
              </w:rPr>
            </w:pPr>
            <w:r w:rsidRPr="00D24BD0">
              <w:rPr>
                <w:rFonts w:cs="Arial"/>
                <w:sz w:val="20"/>
                <w:szCs w:val="20"/>
              </w:rPr>
              <w:t>- liczba przeprowadzonych programów wczesnej interwencji</w:t>
            </w:r>
          </w:p>
          <w:p w14:paraId="216DCE23" w14:textId="77777777" w:rsidR="00630FEA" w:rsidRPr="00D24BD0" w:rsidRDefault="00630FEA" w:rsidP="00D37B50">
            <w:pPr>
              <w:jc w:val="left"/>
              <w:rPr>
                <w:rFonts w:cs="Arial"/>
                <w:sz w:val="20"/>
                <w:szCs w:val="20"/>
              </w:rPr>
            </w:pPr>
            <w:r w:rsidRPr="00D24BD0">
              <w:rPr>
                <w:rFonts w:cs="Arial"/>
                <w:sz w:val="20"/>
                <w:szCs w:val="20"/>
              </w:rPr>
              <w:lastRenderedPageBreak/>
              <w:t>- liczba placówek realizujących programy wczesnej interwencji</w:t>
            </w:r>
          </w:p>
        </w:tc>
        <w:tc>
          <w:tcPr>
            <w:tcW w:w="2340" w:type="dxa"/>
          </w:tcPr>
          <w:p w14:paraId="0C89C858" w14:textId="77777777" w:rsidR="00630FEA" w:rsidRPr="00D24BD0" w:rsidRDefault="00630FEA" w:rsidP="00D37B50">
            <w:pPr>
              <w:jc w:val="left"/>
              <w:rPr>
                <w:rFonts w:cs="Arial"/>
                <w:sz w:val="20"/>
                <w:szCs w:val="20"/>
              </w:rPr>
            </w:pPr>
            <w:r w:rsidRPr="00D24BD0">
              <w:rPr>
                <w:rFonts w:cs="Arial"/>
                <w:sz w:val="20"/>
                <w:szCs w:val="20"/>
              </w:rPr>
              <w:lastRenderedPageBreak/>
              <w:t>2.3.2. Profilaktyka selektywna</w:t>
            </w:r>
          </w:p>
          <w:p w14:paraId="1CD79137" w14:textId="77777777" w:rsidR="00630FEA" w:rsidRPr="00D24BD0" w:rsidRDefault="00630FEA" w:rsidP="00D37B50">
            <w:pPr>
              <w:jc w:val="left"/>
              <w:rPr>
                <w:rFonts w:cs="Arial"/>
                <w:sz w:val="20"/>
                <w:szCs w:val="20"/>
              </w:rPr>
            </w:pPr>
            <w:r w:rsidRPr="00D24BD0">
              <w:rPr>
                <w:rFonts w:cs="Arial"/>
                <w:sz w:val="20"/>
                <w:szCs w:val="20"/>
              </w:rPr>
              <w:t>2.3.3. Profilaktyka wskazująca</w:t>
            </w:r>
          </w:p>
          <w:p w14:paraId="14EABC21" w14:textId="77777777" w:rsidR="00630FEA" w:rsidRPr="00D24BD0" w:rsidRDefault="00630FEA" w:rsidP="00D37B50">
            <w:pPr>
              <w:jc w:val="left"/>
              <w:rPr>
                <w:rFonts w:cs="Arial"/>
                <w:sz w:val="20"/>
                <w:szCs w:val="20"/>
              </w:rPr>
            </w:pPr>
            <w:r w:rsidRPr="00D24BD0">
              <w:rPr>
                <w:rFonts w:cs="Arial"/>
                <w:sz w:val="20"/>
                <w:szCs w:val="20"/>
              </w:rPr>
              <w:t xml:space="preserve">2.4.1. Zwiększanie dostępności do opieki zdrowotnej i programów </w:t>
            </w:r>
            <w:r w:rsidRPr="00D24BD0">
              <w:rPr>
                <w:rFonts w:cs="Arial"/>
                <w:sz w:val="20"/>
                <w:szCs w:val="20"/>
              </w:rPr>
              <w:lastRenderedPageBreak/>
              <w:t>podnoszących jakość życia osób używających szkodliwie i uzależnionych</w:t>
            </w:r>
          </w:p>
        </w:tc>
        <w:tc>
          <w:tcPr>
            <w:tcW w:w="1720" w:type="dxa"/>
            <w:vMerge/>
          </w:tcPr>
          <w:p w14:paraId="0C400CF7" w14:textId="77777777" w:rsidR="00630FEA" w:rsidRPr="001D62FD" w:rsidRDefault="00630FEA" w:rsidP="00D24BD0">
            <w:pPr>
              <w:rPr>
                <w:sz w:val="20"/>
                <w:szCs w:val="20"/>
              </w:rPr>
            </w:pPr>
          </w:p>
        </w:tc>
      </w:tr>
      <w:tr w:rsidR="00630FEA" w:rsidRPr="001D62FD" w14:paraId="0BD4C5A1" w14:textId="77777777" w:rsidTr="00630FEA">
        <w:tc>
          <w:tcPr>
            <w:tcW w:w="2421" w:type="dxa"/>
          </w:tcPr>
          <w:p w14:paraId="3B08CC2E" w14:textId="77777777" w:rsidR="00630FEA" w:rsidRPr="00D24BD0" w:rsidRDefault="00630FEA" w:rsidP="00D37B50">
            <w:pPr>
              <w:jc w:val="left"/>
              <w:rPr>
                <w:rFonts w:cs="Arial"/>
                <w:sz w:val="20"/>
                <w:szCs w:val="20"/>
              </w:rPr>
            </w:pPr>
            <w:r w:rsidRPr="00D24BD0">
              <w:rPr>
                <w:rFonts w:cs="Arial"/>
                <w:sz w:val="20"/>
                <w:szCs w:val="20"/>
              </w:rPr>
              <w:t>Prowadzenie poradnictwa w punkcie konsultacyjnym dla osób używających szkodliwie, zagrożonych uzależnieniem, uzależnionych i członków ich rodzin</w:t>
            </w:r>
          </w:p>
        </w:tc>
        <w:tc>
          <w:tcPr>
            <w:tcW w:w="2581" w:type="dxa"/>
          </w:tcPr>
          <w:p w14:paraId="5B8DE557" w14:textId="77777777" w:rsidR="00630FEA" w:rsidRPr="00D24BD0" w:rsidRDefault="00630FEA" w:rsidP="00D37B50">
            <w:pPr>
              <w:jc w:val="left"/>
              <w:rPr>
                <w:rFonts w:cs="Arial"/>
                <w:sz w:val="20"/>
                <w:szCs w:val="20"/>
              </w:rPr>
            </w:pPr>
            <w:r w:rsidRPr="00D24BD0">
              <w:rPr>
                <w:rFonts w:cs="Arial"/>
                <w:sz w:val="20"/>
                <w:szCs w:val="20"/>
              </w:rPr>
              <w:t>- liczba osób korzystających z porad w punkcie konsultacyjnym</w:t>
            </w:r>
          </w:p>
        </w:tc>
        <w:tc>
          <w:tcPr>
            <w:tcW w:w="2340" w:type="dxa"/>
          </w:tcPr>
          <w:p w14:paraId="6DA41245" w14:textId="77777777" w:rsidR="00630FEA" w:rsidRPr="00D24BD0" w:rsidRDefault="00630FEA" w:rsidP="00D37B50">
            <w:pPr>
              <w:jc w:val="left"/>
              <w:rPr>
                <w:rFonts w:cs="Arial"/>
                <w:sz w:val="20"/>
                <w:szCs w:val="20"/>
              </w:rPr>
            </w:pPr>
            <w:r w:rsidRPr="00D24BD0">
              <w:rPr>
                <w:rFonts w:cs="Arial"/>
                <w:sz w:val="20"/>
                <w:szCs w:val="20"/>
              </w:rPr>
              <w:t>2.4.1. Zwiększanie dostępności do opieki zdrowotnej i programów podnoszących jakość życia osób używających szkodliwie i uzależnionych</w:t>
            </w:r>
          </w:p>
        </w:tc>
        <w:tc>
          <w:tcPr>
            <w:tcW w:w="1720" w:type="dxa"/>
            <w:vMerge/>
          </w:tcPr>
          <w:p w14:paraId="4A5DCED6" w14:textId="77777777" w:rsidR="00630FEA" w:rsidRPr="001D62FD" w:rsidRDefault="00630FEA" w:rsidP="00D24BD0">
            <w:pPr>
              <w:rPr>
                <w:sz w:val="20"/>
                <w:szCs w:val="20"/>
              </w:rPr>
            </w:pPr>
          </w:p>
        </w:tc>
      </w:tr>
    </w:tbl>
    <w:p w14:paraId="4CD0E1F5" w14:textId="77777777" w:rsidR="00FD54BB" w:rsidRPr="001D62FD" w:rsidRDefault="00FD54BB" w:rsidP="00D24BD0">
      <w:pPr>
        <w:pStyle w:val="Nagwek2"/>
      </w:pPr>
      <w:r w:rsidRPr="001D62FD">
        <w:t>V. ADRESACI PROGRAMU</w:t>
      </w:r>
    </w:p>
    <w:p w14:paraId="0479568A" w14:textId="77777777" w:rsidR="00FD54BB" w:rsidRPr="001D62FD" w:rsidRDefault="00FD54BB" w:rsidP="00D24BD0">
      <w:r w:rsidRPr="001D62FD">
        <w:t>Adresatami programu są wszyscy mieszkańcy Gminy Andrychów, a w szczególności:</w:t>
      </w:r>
    </w:p>
    <w:p w14:paraId="3DF99A24" w14:textId="77777777" w:rsidR="00FD54BB" w:rsidRPr="001D62FD" w:rsidRDefault="00FD54BB" w:rsidP="00BA726F">
      <w:pPr>
        <w:pStyle w:val="Akapitzlist"/>
        <w:numPr>
          <w:ilvl w:val="0"/>
          <w:numId w:val="14"/>
        </w:numPr>
      </w:pPr>
      <w:r w:rsidRPr="001D62FD">
        <w:t>dzieci i młodzież,</w:t>
      </w:r>
    </w:p>
    <w:p w14:paraId="2B9B1EC9" w14:textId="77777777" w:rsidR="00FD54BB" w:rsidRPr="001D62FD" w:rsidRDefault="00FD54BB" w:rsidP="00BA726F">
      <w:pPr>
        <w:pStyle w:val="Akapitzlist"/>
        <w:numPr>
          <w:ilvl w:val="0"/>
          <w:numId w:val="14"/>
        </w:numPr>
      </w:pPr>
      <w:r w:rsidRPr="001D62FD">
        <w:t>rodzice, opiekunowie i wychowawcy, nauczyciele,</w:t>
      </w:r>
    </w:p>
    <w:p w14:paraId="78F8D856" w14:textId="77777777" w:rsidR="00FD54BB" w:rsidRPr="001D62FD" w:rsidRDefault="00FD54BB" w:rsidP="00BA726F">
      <w:pPr>
        <w:pStyle w:val="Akapitzlist"/>
        <w:numPr>
          <w:ilvl w:val="0"/>
          <w:numId w:val="14"/>
        </w:numPr>
      </w:pPr>
      <w:r w:rsidRPr="001D62FD">
        <w:t>użytkownicy narkotyków oraz osoby uzależnione,</w:t>
      </w:r>
    </w:p>
    <w:p w14:paraId="7D905AD7" w14:textId="77777777" w:rsidR="00FD54BB" w:rsidRPr="001D62FD" w:rsidRDefault="00FD54BB" w:rsidP="00BA726F">
      <w:pPr>
        <w:pStyle w:val="Akapitzlist"/>
        <w:numPr>
          <w:ilvl w:val="0"/>
          <w:numId w:val="14"/>
        </w:numPr>
      </w:pPr>
      <w:r w:rsidRPr="001D62FD">
        <w:t>rodziny osób z problemem narkotykowym,</w:t>
      </w:r>
    </w:p>
    <w:p w14:paraId="018D1435" w14:textId="3FCF75BA" w:rsidR="00FD54BB" w:rsidRPr="001D62FD" w:rsidRDefault="00FD54BB" w:rsidP="00BA726F">
      <w:pPr>
        <w:pStyle w:val="Akapitzlist"/>
        <w:numPr>
          <w:ilvl w:val="0"/>
          <w:numId w:val="14"/>
        </w:numPr>
      </w:pPr>
      <w:r w:rsidRPr="001D62FD">
        <w:t>pracownicy instytucji i organizacji działających na terenie Gminy Andrychów.</w:t>
      </w:r>
    </w:p>
    <w:p w14:paraId="1C4CDCF8" w14:textId="77777777" w:rsidR="00FD54BB" w:rsidRPr="00D24BD0" w:rsidRDefault="00FD54BB" w:rsidP="00D24BD0">
      <w:pPr>
        <w:pStyle w:val="Nagwek2"/>
        <w:rPr>
          <w:rStyle w:val="Pogrubienie"/>
          <w:b/>
          <w:bCs w:val="0"/>
        </w:rPr>
      </w:pPr>
      <w:r w:rsidRPr="00D24BD0">
        <w:t xml:space="preserve">VI. </w:t>
      </w:r>
      <w:r w:rsidRPr="00D24BD0">
        <w:rPr>
          <w:rStyle w:val="Pogrubienie"/>
          <w:b/>
          <w:bCs w:val="0"/>
        </w:rPr>
        <w:t>REALIZATORZY ZADAŃ ZAPLANOWANYCH W GMINNYM PROGRAMIE PRZECIWDZIAŁANIA NARKOMANII</w:t>
      </w:r>
    </w:p>
    <w:p w14:paraId="4BC5D3E9" w14:textId="77777777" w:rsidR="00FD54BB" w:rsidRPr="001D62FD" w:rsidRDefault="00FD54BB" w:rsidP="00D24BD0">
      <w:pPr>
        <w:rPr>
          <w:rStyle w:val="Pogrubienie"/>
          <w:b w:val="0"/>
          <w:bCs w:val="0"/>
        </w:rPr>
      </w:pPr>
      <w:r w:rsidRPr="001D62FD">
        <w:rPr>
          <w:rStyle w:val="Pogrubienie"/>
          <w:b w:val="0"/>
        </w:rPr>
        <w:t>Realizatorem Programu jest Urząd Miejski w Andrychowie poprzez Ośrodek Pomocy Społecznej w Andrychowie, który w celu realizacji Programu współpracuje głównie z:</w:t>
      </w:r>
    </w:p>
    <w:p w14:paraId="7F5F715D" w14:textId="77777777" w:rsidR="00FD54BB" w:rsidRPr="001D62FD" w:rsidRDefault="00FD54BB" w:rsidP="00BA726F">
      <w:pPr>
        <w:pStyle w:val="Akapitzlist"/>
        <w:numPr>
          <w:ilvl w:val="0"/>
          <w:numId w:val="15"/>
        </w:numPr>
      </w:pPr>
      <w:r w:rsidRPr="001D62FD">
        <w:t xml:space="preserve">Gminną Komisją Rozwiązywania Problemów Alkoholowych, </w:t>
      </w:r>
    </w:p>
    <w:p w14:paraId="0B8CEB88" w14:textId="77777777" w:rsidR="00FD54BB" w:rsidRPr="001D62FD" w:rsidRDefault="00FD54BB" w:rsidP="00BA726F">
      <w:pPr>
        <w:pStyle w:val="Akapitzlist"/>
        <w:numPr>
          <w:ilvl w:val="0"/>
          <w:numId w:val="15"/>
        </w:numPr>
      </w:pPr>
      <w:r w:rsidRPr="001D62FD">
        <w:t>Powiatowym Centrum Pomocy Rodzinie w Wadowicach,</w:t>
      </w:r>
    </w:p>
    <w:p w14:paraId="383485DE" w14:textId="77777777" w:rsidR="00FD54BB" w:rsidRPr="001D62FD" w:rsidRDefault="00FD54BB" w:rsidP="00BA726F">
      <w:pPr>
        <w:pStyle w:val="Akapitzlist"/>
        <w:numPr>
          <w:ilvl w:val="0"/>
          <w:numId w:val="15"/>
        </w:numPr>
      </w:pPr>
      <w:r w:rsidRPr="001D62FD">
        <w:t>Poradnią Psychologiczno-Pedagogiczną w Andrychowie,</w:t>
      </w:r>
    </w:p>
    <w:p w14:paraId="520057BC" w14:textId="77777777" w:rsidR="00FD54BB" w:rsidRPr="001D62FD" w:rsidRDefault="00FD54BB" w:rsidP="00BA726F">
      <w:pPr>
        <w:pStyle w:val="Akapitzlist"/>
        <w:numPr>
          <w:ilvl w:val="0"/>
          <w:numId w:val="15"/>
        </w:numPr>
      </w:pPr>
      <w:r w:rsidRPr="001D62FD">
        <w:t>Gminnym Zespołem Interdyscyplinarnym Koalicja Przeciw Przemocy w Andrychowie,</w:t>
      </w:r>
    </w:p>
    <w:p w14:paraId="7232A913" w14:textId="77777777" w:rsidR="00FD54BB" w:rsidRPr="001D62FD" w:rsidRDefault="00FD54BB" w:rsidP="00BA726F">
      <w:pPr>
        <w:pStyle w:val="Akapitzlist"/>
        <w:numPr>
          <w:ilvl w:val="0"/>
          <w:numId w:val="15"/>
        </w:numPr>
      </w:pPr>
      <w:r w:rsidRPr="001D62FD">
        <w:t>Andrychowskimi Stowarzyszeniami Trzeźwościowymi,</w:t>
      </w:r>
    </w:p>
    <w:p w14:paraId="1C8D3FAE" w14:textId="77777777" w:rsidR="00FD54BB" w:rsidRPr="001D62FD" w:rsidRDefault="00FD54BB" w:rsidP="00BA726F">
      <w:pPr>
        <w:pStyle w:val="Akapitzlist"/>
        <w:numPr>
          <w:ilvl w:val="0"/>
          <w:numId w:val="15"/>
        </w:numPr>
      </w:pPr>
      <w:r w:rsidRPr="001D62FD">
        <w:t>organizacjami pozarządowymi,</w:t>
      </w:r>
    </w:p>
    <w:p w14:paraId="71D0C0C3" w14:textId="77777777" w:rsidR="00FD54BB" w:rsidRPr="001D62FD" w:rsidRDefault="00FD54BB" w:rsidP="00BA726F">
      <w:pPr>
        <w:pStyle w:val="Akapitzlist"/>
        <w:numPr>
          <w:ilvl w:val="0"/>
          <w:numId w:val="15"/>
        </w:numPr>
      </w:pPr>
      <w:r w:rsidRPr="001D62FD">
        <w:t>Grupami samopomocowymi AA dla uzależnionych,</w:t>
      </w:r>
    </w:p>
    <w:p w14:paraId="707FEEC6" w14:textId="77777777" w:rsidR="00FD54BB" w:rsidRPr="001D62FD" w:rsidRDefault="00FD54BB" w:rsidP="00BA726F">
      <w:pPr>
        <w:pStyle w:val="Akapitzlist"/>
        <w:numPr>
          <w:ilvl w:val="0"/>
          <w:numId w:val="15"/>
        </w:numPr>
      </w:pPr>
      <w:r w:rsidRPr="001D62FD">
        <w:t>Wojewódzkim Szpitalem Psychiatrycznym w Andrychowie,</w:t>
      </w:r>
    </w:p>
    <w:p w14:paraId="76F81E88" w14:textId="77777777" w:rsidR="00FD54BB" w:rsidRPr="001D62FD" w:rsidRDefault="00FD54BB" w:rsidP="00BA726F">
      <w:pPr>
        <w:pStyle w:val="Akapitzlist"/>
        <w:numPr>
          <w:ilvl w:val="0"/>
          <w:numId w:val="15"/>
        </w:numPr>
      </w:pPr>
      <w:r w:rsidRPr="001D62FD">
        <w:t>Komisariatem Policji w Andrychowie,</w:t>
      </w:r>
    </w:p>
    <w:p w14:paraId="27B84A4F" w14:textId="77777777" w:rsidR="00FD54BB" w:rsidRPr="001D62FD" w:rsidRDefault="00FD54BB" w:rsidP="00BA726F">
      <w:pPr>
        <w:pStyle w:val="Akapitzlist"/>
        <w:numPr>
          <w:ilvl w:val="0"/>
          <w:numId w:val="15"/>
        </w:numPr>
      </w:pPr>
      <w:r w:rsidRPr="001D62FD">
        <w:t>Komendą Powiatową Policji w Wadowicach,</w:t>
      </w:r>
    </w:p>
    <w:p w14:paraId="640778C3" w14:textId="77777777" w:rsidR="00FD54BB" w:rsidRPr="001D62FD" w:rsidRDefault="00FD54BB" w:rsidP="00BA726F">
      <w:pPr>
        <w:pStyle w:val="Akapitzlist"/>
        <w:numPr>
          <w:ilvl w:val="0"/>
          <w:numId w:val="15"/>
        </w:numPr>
      </w:pPr>
      <w:r w:rsidRPr="001D62FD">
        <w:t>Sądem Rejonowym w Wadowicach,</w:t>
      </w:r>
    </w:p>
    <w:p w14:paraId="0DB0B64C" w14:textId="77777777" w:rsidR="00FD54BB" w:rsidRPr="001D62FD" w:rsidRDefault="00FD54BB" w:rsidP="00BA726F">
      <w:pPr>
        <w:pStyle w:val="Akapitzlist"/>
        <w:numPr>
          <w:ilvl w:val="0"/>
          <w:numId w:val="15"/>
        </w:numPr>
      </w:pPr>
      <w:r w:rsidRPr="001D62FD">
        <w:t>Strażą Miejską w Andrychowie,</w:t>
      </w:r>
    </w:p>
    <w:p w14:paraId="4F4E32D6" w14:textId="77777777" w:rsidR="00FD54BB" w:rsidRPr="001D62FD" w:rsidRDefault="00FD54BB" w:rsidP="00BA726F">
      <w:pPr>
        <w:pStyle w:val="Akapitzlist"/>
        <w:numPr>
          <w:ilvl w:val="0"/>
          <w:numId w:val="15"/>
        </w:numPr>
      </w:pPr>
      <w:r w:rsidRPr="001D62FD">
        <w:t xml:space="preserve">placówkami oświatowymi, </w:t>
      </w:r>
    </w:p>
    <w:p w14:paraId="0601228C" w14:textId="77777777" w:rsidR="00FD54BB" w:rsidRPr="001D62FD" w:rsidRDefault="00FD54BB" w:rsidP="00BA726F">
      <w:pPr>
        <w:pStyle w:val="Akapitzlist"/>
        <w:numPr>
          <w:ilvl w:val="0"/>
          <w:numId w:val="15"/>
        </w:numPr>
      </w:pPr>
      <w:r w:rsidRPr="001D62FD">
        <w:lastRenderedPageBreak/>
        <w:t xml:space="preserve">parafiami, </w:t>
      </w:r>
    </w:p>
    <w:p w14:paraId="625E0EF2" w14:textId="7DCE0924" w:rsidR="00FD54BB" w:rsidRPr="001D62FD" w:rsidRDefault="00FD54BB" w:rsidP="00BA726F">
      <w:pPr>
        <w:pStyle w:val="Akapitzlist"/>
        <w:numPr>
          <w:ilvl w:val="0"/>
          <w:numId w:val="15"/>
        </w:numPr>
      </w:pPr>
      <w:r w:rsidRPr="001D62FD">
        <w:t>oraz innymi instytucjami i osobami w zakresie wspólnego reagowania na występujące problemy, m.in. Krajowe Biuro do spraw Przeciwdziałania Narkomanii, NZOZ – y,</w:t>
      </w:r>
    </w:p>
    <w:p w14:paraId="66BD2AEB" w14:textId="14E4437B" w:rsidR="00FD54BB" w:rsidRPr="001D62FD" w:rsidRDefault="00FD54BB" w:rsidP="00D24BD0">
      <w:pPr>
        <w:rPr>
          <w:rStyle w:val="Pogrubienie"/>
          <w:b w:val="0"/>
          <w:bCs w:val="0"/>
        </w:rPr>
      </w:pPr>
      <w:r w:rsidRPr="001D62FD">
        <w:t>Za priorytetowych partnerów uznaje się organizacje pożytku publicznego lub organizacje pozarządowe prowadzące działalność pożytku publicznego w rozumieniu ustawy z dnia 24 kwietnia 2003</w:t>
      </w:r>
      <w:r w:rsidR="006F0DA8" w:rsidRPr="001D62FD">
        <w:t> </w:t>
      </w:r>
      <w:r w:rsidRPr="001D62FD">
        <w:t>r. o działalności pożytku publicznego i o wolontariacie (Dz.U. z 2019 r. poz. 688.</w:t>
      </w:r>
      <w:r w:rsidRPr="001D62FD">
        <w:rPr>
          <w:shd w:val="clear" w:color="auto" w:fill="FFFFFF"/>
        </w:rPr>
        <w:t>)</w:t>
      </w:r>
      <w:r w:rsidRPr="001D62FD">
        <w:t>. Realizowane będą zadania z art. 4 ust. 1 pkt 32. tejże ustawy w zakresie „przeciwdziałania uzależnieniom i patologiom społecznym”.</w:t>
      </w:r>
    </w:p>
    <w:p w14:paraId="0224668C" w14:textId="77777777" w:rsidR="00FD54BB" w:rsidRPr="00D24BD0" w:rsidRDefault="00FD54BB" w:rsidP="00D24BD0">
      <w:pPr>
        <w:pStyle w:val="Nagwek2"/>
        <w:rPr>
          <w:rStyle w:val="Pogrubienie"/>
          <w:b/>
          <w:bCs w:val="0"/>
        </w:rPr>
      </w:pPr>
      <w:r w:rsidRPr="00D24BD0">
        <w:rPr>
          <w:rStyle w:val="Pogrubienie"/>
          <w:b/>
          <w:bCs w:val="0"/>
        </w:rPr>
        <w:t>VII. FINANSOWANIE PROGRAMU</w:t>
      </w:r>
    </w:p>
    <w:p w14:paraId="497EAEEC" w14:textId="77777777" w:rsidR="00FD54BB" w:rsidRPr="00BA726F" w:rsidRDefault="00FD54BB" w:rsidP="00BA726F">
      <w:pPr>
        <w:pStyle w:val="Akapitzlist"/>
        <w:numPr>
          <w:ilvl w:val="0"/>
          <w:numId w:val="16"/>
        </w:numPr>
        <w:rPr>
          <w:rStyle w:val="Pogrubienie"/>
          <w:b w:val="0"/>
        </w:rPr>
      </w:pPr>
      <w:r w:rsidRPr="00BA726F">
        <w:rPr>
          <w:rStyle w:val="Pogrubienie"/>
          <w:b w:val="0"/>
        </w:rPr>
        <w:t>Źródłem finansowania zadań Gminnego Programu Przeciwdziałania Narkomanii na lata 2020 - 2022 są środki finansowe budżetu gminy pochodzące z opłat za korzystanie z</w:t>
      </w:r>
      <w:r w:rsidR="001D62FD" w:rsidRPr="00BA726F">
        <w:rPr>
          <w:rStyle w:val="Pogrubienie"/>
          <w:b w:val="0"/>
        </w:rPr>
        <w:t> </w:t>
      </w:r>
      <w:r w:rsidRPr="00BA726F">
        <w:rPr>
          <w:rStyle w:val="Pogrubienie"/>
          <w:b w:val="0"/>
        </w:rPr>
        <w:t>zezwoleń na sprzedaż napojów alkoholowych, które nie mogą być przeznaczone na inne cele.</w:t>
      </w:r>
    </w:p>
    <w:p w14:paraId="1C097811" w14:textId="77777777" w:rsidR="00FD54BB" w:rsidRPr="00BA726F" w:rsidRDefault="00FD54BB" w:rsidP="00BA726F">
      <w:pPr>
        <w:pStyle w:val="Akapitzlist"/>
        <w:numPr>
          <w:ilvl w:val="0"/>
          <w:numId w:val="16"/>
        </w:numPr>
        <w:rPr>
          <w:rStyle w:val="Pogrubienie"/>
          <w:b w:val="0"/>
        </w:rPr>
      </w:pPr>
      <w:r w:rsidRPr="00BA726F">
        <w:rPr>
          <w:rStyle w:val="Pogrubienie"/>
          <w:b w:val="0"/>
        </w:rPr>
        <w:t>Środki finansowe pochodzące z opłat za korzystanie z zezwoleń na sprzedaż napojów alkoholowych niewykorzystane w danym roku zostają przeniesione do wykorzystania w</w:t>
      </w:r>
      <w:r w:rsidR="001D62FD" w:rsidRPr="00BA726F">
        <w:rPr>
          <w:rStyle w:val="Pogrubienie"/>
          <w:b w:val="0"/>
        </w:rPr>
        <w:t> </w:t>
      </w:r>
      <w:r w:rsidRPr="00BA726F">
        <w:rPr>
          <w:rStyle w:val="Pogrubienie"/>
          <w:b w:val="0"/>
        </w:rPr>
        <w:t>Programie w roku następnym.</w:t>
      </w:r>
    </w:p>
    <w:p w14:paraId="40C27D48" w14:textId="2BE15030" w:rsidR="00FD54BB" w:rsidRPr="00BA726F" w:rsidRDefault="00BC6D55" w:rsidP="00BA726F">
      <w:pPr>
        <w:pStyle w:val="Akapitzlist"/>
        <w:numPr>
          <w:ilvl w:val="0"/>
          <w:numId w:val="16"/>
        </w:numPr>
        <w:rPr>
          <w:rStyle w:val="Pogrubienie"/>
          <w:b w:val="0"/>
        </w:rPr>
      </w:pPr>
      <w:bookmarkStart w:id="2" w:name="_Hlk25570867"/>
      <w:r w:rsidRPr="00BA726F">
        <w:rPr>
          <w:rStyle w:val="Pogrubienie"/>
          <w:b w:val="0"/>
        </w:rPr>
        <w:t>Środki finansowe przeznaczone na każdy rok realizacji programu zatwierdzane są przez Radę Miejską w Andrychowie w uchwale budżetowej na każdy rok trwania programu.</w:t>
      </w:r>
      <w:bookmarkEnd w:id="2"/>
      <w:r w:rsidR="00FD54BB" w:rsidRPr="00BA726F">
        <w:rPr>
          <w:rStyle w:val="Pogrubienie"/>
          <w:b w:val="0"/>
        </w:rPr>
        <w:t xml:space="preserve"> </w:t>
      </w:r>
    </w:p>
    <w:p w14:paraId="004D104C" w14:textId="77777777" w:rsidR="00FD54BB" w:rsidRPr="00D24BD0" w:rsidRDefault="00FD54BB" w:rsidP="00D24BD0">
      <w:pPr>
        <w:pStyle w:val="Nagwek2"/>
        <w:rPr>
          <w:rStyle w:val="Pogrubienie"/>
          <w:b/>
          <w:bCs w:val="0"/>
        </w:rPr>
      </w:pPr>
      <w:r w:rsidRPr="00D24BD0">
        <w:rPr>
          <w:rStyle w:val="Pogrubienie"/>
          <w:b/>
          <w:bCs w:val="0"/>
        </w:rPr>
        <w:t>VIII. KONTROLA REALIZACJI GMINNEGO PROGRAMU PRZECIWDZIAŁANIA NARKOMANII</w:t>
      </w:r>
    </w:p>
    <w:p w14:paraId="2776DE9F" w14:textId="77777777" w:rsidR="00FD54BB" w:rsidRPr="001D62FD" w:rsidRDefault="00FD54BB" w:rsidP="00D24BD0">
      <w:r w:rsidRPr="001D62FD">
        <w:t xml:space="preserve">Sprawozdanie z realizacji Gminnego Programu Przeciwdziałania Narkomanii przygotowuje Ośrodek Pomocy Społecznej i przedstawia Burmistrzowi. </w:t>
      </w:r>
    </w:p>
    <w:p w14:paraId="45208BE3" w14:textId="2A595EDF" w:rsidR="00890C3A" w:rsidRPr="00D24BD0" w:rsidRDefault="00FD54BB" w:rsidP="00D24BD0">
      <w:r w:rsidRPr="001D62FD">
        <w:t xml:space="preserve">Burmistrz po zatwierdzeniu sprawozdania przedstawia je Radzie Miejskiej do przyjęcia. </w:t>
      </w:r>
    </w:p>
    <w:sectPr w:rsidR="00890C3A" w:rsidRPr="00D24BD0" w:rsidSect="00C413DC">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06CF5" w14:textId="77777777" w:rsidR="00513553" w:rsidRDefault="00513553" w:rsidP="00C413DC">
      <w:pPr>
        <w:spacing w:after="0" w:line="240" w:lineRule="auto"/>
      </w:pPr>
      <w:r>
        <w:separator/>
      </w:r>
    </w:p>
  </w:endnote>
  <w:endnote w:type="continuationSeparator" w:id="0">
    <w:p w14:paraId="55283678" w14:textId="77777777" w:rsidR="00513553" w:rsidRDefault="00513553" w:rsidP="00C4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715179"/>
      <w:docPartObj>
        <w:docPartGallery w:val="Page Numbers (Bottom of Page)"/>
        <w:docPartUnique/>
      </w:docPartObj>
    </w:sdtPr>
    <w:sdtEndPr/>
    <w:sdtContent>
      <w:p w14:paraId="068AB189" w14:textId="77777777" w:rsidR="00D14D9C" w:rsidRDefault="00DE3116">
        <w:pPr>
          <w:pStyle w:val="Stopka"/>
          <w:jc w:val="right"/>
        </w:pPr>
        <w:r>
          <w:fldChar w:fldCharType="begin"/>
        </w:r>
        <w:r>
          <w:instrText>PAGE   \* MERGEFORMAT</w:instrText>
        </w:r>
        <w:r>
          <w:fldChar w:fldCharType="separate"/>
        </w:r>
        <w:r w:rsidR="009C7AEC">
          <w:rPr>
            <w:noProof/>
          </w:rPr>
          <w:t>1</w:t>
        </w:r>
        <w:r>
          <w:rPr>
            <w:noProof/>
          </w:rPr>
          <w:fldChar w:fldCharType="end"/>
        </w:r>
      </w:p>
    </w:sdtContent>
  </w:sdt>
  <w:p w14:paraId="11C97E48" w14:textId="77777777" w:rsidR="00D14D9C" w:rsidRPr="00C413DC" w:rsidRDefault="00D14D9C" w:rsidP="00C413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8E16E" w14:textId="77777777" w:rsidR="00513553" w:rsidRDefault="00513553" w:rsidP="00C413DC">
      <w:pPr>
        <w:spacing w:after="0" w:line="240" w:lineRule="auto"/>
      </w:pPr>
      <w:r>
        <w:separator/>
      </w:r>
    </w:p>
  </w:footnote>
  <w:footnote w:type="continuationSeparator" w:id="0">
    <w:p w14:paraId="7FD14E40" w14:textId="77777777" w:rsidR="00513553" w:rsidRDefault="00513553" w:rsidP="00C4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0D7F"/>
    <w:multiLevelType w:val="hybridMultilevel"/>
    <w:tmpl w:val="E6B20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EF3B57"/>
    <w:multiLevelType w:val="hybridMultilevel"/>
    <w:tmpl w:val="5FBC3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1C3D59"/>
    <w:multiLevelType w:val="hybridMultilevel"/>
    <w:tmpl w:val="714E5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7C4E59"/>
    <w:multiLevelType w:val="hybridMultilevel"/>
    <w:tmpl w:val="CAD00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486A28"/>
    <w:multiLevelType w:val="hybridMultilevel"/>
    <w:tmpl w:val="67128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0764D54"/>
    <w:multiLevelType w:val="hybridMultilevel"/>
    <w:tmpl w:val="CB982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AE3727"/>
    <w:multiLevelType w:val="hybridMultilevel"/>
    <w:tmpl w:val="45A65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F852A3"/>
    <w:multiLevelType w:val="hybridMultilevel"/>
    <w:tmpl w:val="0A1E5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C71D2B"/>
    <w:multiLevelType w:val="hybridMultilevel"/>
    <w:tmpl w:val="6FFCB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EB5C66"/>
    <w:multiLevelType w:val="hybridMultilevel"/>
    <w:tmpl w:val="FBE4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A72368"/>
    <w:multiLevelType w:val="hybridMultilevel"/>
    <w:tmpl w:val="FAF08276"/>
    <w:lvl w:ilvl="0" w:tplc="9A8A315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AF55B45"/>
    <w:multiLevelType w:val="hybridMultilevel"/>
    <w:tmpl w:val="45704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FF288E"/>
    <w:multiLevelType w:val="hybridMultilevel"/>
    <w:tmpl w:val="33082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024D29"/>
    <w:multiLevelType w:val="hybridMultilevel"/>
    <w:tmpl w:val="6608C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16535DA"/>
    <w:multiLevelType w:val="hybridMultilevel"/>
    <w:tmpl w:val="682E4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7676A1"/>
    <w:multiLevelType w:val="hybridMultilevel"/>
    <w:tmpl w:val="BE28B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6"/>
  </w:num>
  <w:num w:numId="5">
    <w:abstractNumId w:val="13"/>
  </w:num>
  <w:num w:numId="6">
    <w:abstractNumId w:val="7"/>
  </w:num>
  <w:num w:numId="7">
    <w:abstractNumId w:val="15"/>
  </w:num>
  <w:num w:numId="8">
    <w:abstractNumId w:val="3"/>
  </w:num>
  <w:num w:numId="9">
    <w:abstractNumId w:val="10"/>
  </w:num>
  <w:num w:numId="10">
    <w:abstractNumId w:val="5"/>
  </w:num>
  <w:num w:numId="11">
    <w:abstractNumId w:val="8"/>
  </w:num>
  <w:num w:numId="12">
    <w:abstractNumId w:val="14"/>
  </w:num>
  <w:num w:numId="13">
    <w:abstractNumId w:val="0"/>
  </w:num>
  <w:num w:numId="14">
    <w:abstractNumId w:val="11"/>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DC"/>
    <w:rsid w:val="00095A1E"/>
    <w:rsid w:val="000A3FE0"/>
    <w:rsid w:val="000E46B9"/>
    <w:rsid w:val="0019406A"/>
    <w:rsid w:val="001A421C"/>
    <w:rsid w:val="001D5E75"/>
    <w:rsid w:val="001D62FD"/>
    <w:rsid w:val="00266EB8"/>
    <w:rsid w:val="003206AF"/>
    <w:rsid w:val="00337C87"/>
    <w:rsid w:val="00352454"/>
    <w:rsid w:val="00367514"/>
    <w:rsid w:val="00372C99"/>
    <w:rsid w:val="004E3995"/>
    <w:rsid w:val="00505705"/>
    <w:rsid w:val="00511263"/>
    <w:rsid w:val="00513553"/>
    <w:rsid w:val="00522592"/>
    <w:rsid w:val="005402F1"/>
    <w:rsid w:val="00561835"/>
    <w:rsid w:val="005D7C8B"/>
    <w:rsid w:val="00622466"/>
    <w:rsid w:val="00630FEA"/>
    <w:rsid w:val="006361E5"/>
    <w:rsid w:val="00673E96"/>
    <w:rsid w:val="006F0DA8"/>
    <w:rsid w:val="00715AFC"/>
    <w:rsid w:val="0071652C"/>
    <w:rsid w:val="007A6569"/>
    <w:rsid w:val="007E0B99"/>
    <w:rsid w:val="007F6563"/>
    <w:rsid w:val="0080025E"/>
    <w:rsid w:val="00862F76"/>
    <w:rsid w:val="00890C3A"/>
    <w:rsid w:val="008F0EC1"/>
    <w:rsid w:val="008F78AA"/>
    <w:rsid w:val="009C7AEC"/>
    <w:rsid w:val="009D185E"/>
    <w:rsid w:val="00A3076F"/>
    <w:rsid w:val="00A50291"/>
    <w:rsid w:val="00A66FD9"/>
    <w:rsid w:val="00AA6E96"/>
    <w:rsid w:val="00AB7ACE"/>
    <w:rsid w:val="00B94F51"/>
    <w:rsid w:val="00BA726F"/>
    <w:rsid w:val="00BC5885"/>
    <w:rsid w:val="00BC69EB"/>
    <w:rsid w:val="00BC6D55"/>
    <w:rsid w:val="00C04896"/>
    <w:rsid w:val="00C1327D"/>
    <w:rsid w:val="00C14066"/>
    <w:rsid w:val="00C23AAD"/>
    <w:rsid w:val="00C413DC"/>
    <w:rsid w:val="00C4570C"/>
    <w:rsid w:val="00C717FC"/>
    <w:rsid w:val="00C83868"/>
    <w:rsid w:val="00C86F3E"/>
    <w:rsid w:val="00CC236D"/>
    <w:rsid w:val="00CC6F87"/>
    <w:rsid w:val="00D05C7C"/>
    <w:rsid w:val="00D14D9C"/>
    <w:rsid w:val="00D24BD0"/>
    <w:rsid w:val="00D37B50"/>
    <w:rsid w:val="00D774E2"/>
    <w:rsid w:val="00DA3915"/>
    <w:rsid w:val="00DE1BDB"/>
    <w:rsid w:val="00DE3116"/>
    <w:rsid w:val="00EB7AC5"/>
    <w:rsid w:val="00ED64F7"/>
    <w:rsid w:val="00EF3842"/>
    <w:rsid w:val="00FB71A8"/>
    <w:rsid w:val="00FD54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DFF0E"/>
  <w15:docId w15:val="{2162236B-519C-4741-A956-B992290C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BD0"/>
    <w:pPr>
      <w:spacing w:before="200"/>
      <w:jc w:val="both"/>
    </w:pPr>
    <w:rPr>
      <w:rFonts w:ascii="Arial" w:hAnsi="Arial"/>
      <w:sz w:val="24"/>
    </w:rPr>
  </w:style>
  <w:style w:type="paragraph" w:styleId="Nagwek1">
    <w:name w:val="heading 1"/>
    <w:basedOn w:val="Normalny"/>
    <w:next w:val="Normalny"/>
    <w:link w:val="Nagwek1Znak"/>
    <w:uiPriority w:val="9"/>
    <w:qFormat/>
    <w:rsid w:val="00CC6F87"/>
    <w:pPr>
      <w:keepNext/>
      <w:keepLines/>
      <w:spacing w:before="360" w:after="360"/>
      <w:jc w:val="left"/>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CC6F87"/>
    <w:pPr>
      <w:keepNext/>
      <w:keepLines/>
      <w:spacing w:before="240" w:after="240"/>
      <w:jc w:val="left"/>
      <w:outlineLvl w:val="1"/>
    </w:pPr>
    <w:rPr>
      <w:rFonts w:eastAsiaTheme="majorEastAsia" w:cstheme="majorBidi"/>
      <w:b/>
      <w:szCs w:val="26"/>
    </w:rPr>
  </w:style>
  <w:style w:type="paragraph" w:styleId="Nagwek3">
    <w:name w:val="heading 3"/>
    <w:basedOn w:val="Normalny"/>
    <w:next w:val="Normalny"/>
    <w:link w:val="Nagwek3Znak"/>
    <w:uiPriority w:val="9"/>
    <w:unhideWhenUsed/>
    <w:qFormat/>
    <w:rsid w:val="00CC6F87"/>
    <w:pPr>
      <w:keepNext/>
      <w:keepLines/>
      <w:spacing w:before="160" w:after="120"/>
      <w:jc w:val="left"/>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413DC"/>
    <w:pPr>
      <w:tabs>
        <w:tab w:val="center" w:pos="4536"/>
        <w:tab w:val="right" w:pos="9072"/>
      </w:tabs>
      <w:spacing w:after="0" w:line="240" w:lineRule="auto"/>
    </w:pPr>
  </w:style>
  <w:style w:type="character" w:customStyle="1" w:styleId="NagwekZnak">
    <w:name w:val="Nagłówek Znak"/>
    <w:basedOn w:val="Domylnaczcionkaakapitu"/>
    <w:link w:val="Nagwek"/>
    <w:rsid w:val="00C413DC"/>
  </w:style>
  <w:style w:type="paragraph" w:styleId="Stopka">
    <w:name w:val="footer"/>
    <w:basedOn w:val="Normalny"/>
    <w:link w:val="StopkaZnak"/>
    <w:uiPriority w:val="99"/>
    <w:unhideWhenUsed/>
    <w:rsid w:val="00C41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13DC"/>
  </w:style>
  <w:style w:type="paragraph" w:styleId="Tekstprzypisudolnego">
    <w:name w:val="footnote text"/>
    <w:basedOn w:val="Normalny"/>
    <w:link w:val="TekstprzypisudolnegoZnak"/>
    <w:uiPriority w:val="99"/>
    <w:semiHidden/>
    <w:unhideWhenUsed/>
    <w:rsid w:val="00C413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3DC"/>
    <w:rPr>
      <w:sz w:val="20"/>
      <w:szCs w:val="20"/>
    </w:rPr>
  </w:style>
  <w:style w:type="character" w:styleId="Odwoanieprzypisudolnego">
    <w:name w:val="footnote reference"/>
    <w:basedOn w:val="Domylnaczcionkaakapitu"/>
    <w:uiPriority w:val="99"/>
    <w:semiHidden/>
    <w:unhideWhenUsed/>
    <w:rsid w:val="00C413DC"/>
    <w:rPr>
      <w:vertAlign w:val="superscript"/>
    </w:rPr>
  </w:style>
  <w:style w:type="table" w:styleId="Tabela-Siatka">
    <w:name w:val="Table Grid"/>
    <w:basedOn w:val="Standardowy"/>
    <w:uiPriority w:val="59"/>
    <w:rsid w:val="00C41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FD54BB"/>
    <w:rPr>
      <w:b/>
      <w:bCs/>
    </w:rPr>
  </w:style>
  <w:style w:type="paragraph" w:styleId="NormalnyWeb">
    <w:name w:val="Normal (Web)"/>
    <w:basedOn w:val="Normalny"/>
    <w:rsid w:val="00FD54BB"/>
    <w:pPr>
      <w:spacing w:before="100" w:beforeAutospacing="1" w:after="100" w:afterAutospacing="1" w:line="240" w:lineRule="auto"/>
    </w:pPr>
    <w:rPr>
      <w:rFonts w:ascii="Times New Roman" w:eastAsia="Times New Roman" w:hAnsi="Times New Roman" w:cs="Times New Roman"/>
      <w:szCs w:val="24"/>
      <w:lang w:eastAsia="pl-PL"/>
    </w:rPr>
  </w:style>
  <w:style w:type="paragraph" w:styleId="Bezodstpw">
    <w:name w:val="No Spacing"/>
    <w:uiPriority w:val="1"/>
    <w:qFormat/>
    <w:rsid w:val="00FD54BB"/>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FD54BB"/>
    <w:rPr>
      <w:color w:val="0000FF"/>
      <w:u w:val="single"/>
    </w:rPr>
  </w:style>
  <w:style w:type="paragraph" w:styleId="Tekstpodstawowy2">
    <w:name w:val="Body Text 2"/>
    <w:basedOn w:val="Normalny"/>
    <w:link w:val="Tekstpodstawowy2Znak"/>
    <w:rsid w:val="00337C87"/>
    <w:pPr>
      <w:spacing w:before="120" w:after="0" w:line="240" w:lineRule="auto"/>
      <w:ind w:firstLine="737"/>
    </w:pPr>
    <w:rPr>
      <w:rFonts w:ascii="Times New Roman" w:eastAsia="Times New Roman" w:hAnsi="Times New Roman" w:cs="Times New Roman"/>
      <w:szCs w:val="24"/>
    </w:rPr>
  </w:style>
  <w:style w:type="character" w:customStyle="1" w:styleId="Tekstpodstawowy2Znak">
    <w:name w:val="Tekst podstawowy 2 Znak"/>
    <w:basedOn w:val="Domylnaczcionkaakapitu"/>
    <w:link w:val="Tekstpodstawowy2"/>
    <w:rsid w:val="00337C87"/>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838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868"/>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0A3FE0"/>
    <w:rPr>
      <w:color w:val="605E5C"/>
      <w:shd w:val="clear" w:color="auto" w:fill="E1DFDD"/>
    </w:rPr>
  </w:style>
  <w:style w:type="character" w:customStyle="1" w:styleId="Nagwek1Znak">
    <w:name w:val="Nagłówek 1 Znak"/>
    <w:basedOn w:val="Domylnaczcionkaakapitu"/>
    <w:link w:val="Nagwek1"/>
    <w:uiPriority w:val="9"/>
    <w:rsid w:val="00CC6F87"/>
    <w:rPr>
      <w:rFonts w:ascii="Arial" w:eastAsiaTheme="majorEastAsia" w:hAnsi="Arial" w:cstheme="majorBidi"/>
      <w:b/>
      <w:sz w:val="28"/>
      <w:szCs w:val="32"/>
    </w:rPr>
  </w:style>
  <w:style w:type="character" w:customStyle="1" w:styleId="Nagwek2Znak">
    <w:name w:val="Nagłówek 2 Znak"/>
    <w:basedOn w:val="Domylnaczcionkaakapitu"/>
    <w:link w:val="Nagwek2"/>
    <w:uiPriority w:val="9"/>
    <w:rsid w:val="00CC6F87"/>
    <w:rPr>
      <w:rFonts w:ascii="Arial" w:eastAsiaTheme="majorEastAsia" w:hAnsi="Arial" w:cstheme="majorBidi"/>
      <w:b/>
      <w:sz w:val="24"/>
      <w:szCs w:val="26"/>
    </w:rPr>
  </w:style>
  <w:style w:type="character" w:customStyle="1" w:styleId="Nagwek3Znak">
    <w:name w:val="Nagłówek 3 Znak"/>
    <w:basedOn w:val="Domylnaczcionkaakapitu"/>
    <w:link w:val="Nagwek3"/>
    <w:uiPriority w:val="9"/>
    <w:rsid w:val="00CC6F87"/>
    <w:rPr>
      <w:rFonts w:ascii="Arial" w:eastAsiaTheme="majorEastAsia" w:hAnsi="Arial" w:cstheme="majorBidi"/>
      <w:b/>
      <w:sz w:val="24"/>
      <w:szCs w:val="24"/>
    </w:rPr>
  </w:style>
  <w:style w:type="paragraph" w:styleId="Akapitzlist">
    <w:name w:val="List Paragraph"/>
    <w:basedOn w:val="Normalny"/>
    <w:uiPriority w:val="34"/>
    <w:qFormat/>
    <w:rsid w:val="00BA726F"/>
    <w:pPr>
      <w:ind w:left="720"/>
      <w:contextualSpacing/>
    </w:pPr>
  </w:style>
  <w:style w:type="character" w:styleId="Nierozpoznanawzmianka">
    <w:name w:val="Unresolved Mention"/>
    <w:basedOn w:val="Domylnaczcionkaakapitu"/>
    <w:uiPriority w:val="99"/>
    <w:semiHidden/>
    <w:unhideWhenUsed/>
    <w:rsid w:val="001D5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600004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ps.andrychow.eu/wp-content/uploads/2019/08/Diagnoza-problem%C3%B3w-spo%C5%82ecznych-na-terenie-Gminy-Andrych%C3%B3w.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6E9B-D0D8-49A9-8156-90FDF93E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2548</Words>
  <Characters>15292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Strona tytułowa_JST</vt:lpstr>
    </vt:vector>
  </TitlesOfParts>
  <Company>TOSHIBA</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Przeciwdziałania Narkomanii na lata 2020-2022</dc:title>
  <dc:creator>Praesterno</dc:creator>
  <cp:keywords>Tytułowa</cp:keywords>
  <cp:lastModifiedBy>Anna Bruzda</cp:lastModifiedBy>
  <cp:revision>4</cp:revision>
  <cp:lastPrinted>2019-11-25T11:28:00Z</cp:lastPrinted>
  <dcterms:created xsi:type="dcterms:W3CDTF">2020-09-23T12:05:00Z</dcterms:created>
  <dcterms:modified xsi:type="dcterms:W3CDTF">2020-09-23T12:07:00Z</dcterms:modified>
</cp:coreProperties>
</file>